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9450D" w14:textId="708E7D9C" w:rsidR="00C72CD9" w:rsidRDefault="000540F9" w:rsidP="005F7B11">
      <w:pPr>
        <w:spacing w:after="0" w:line="240" w:lineRule="auto"/>
        <w:ind w:left="-284" w:right="-93"/>
        <w:contextualSpacing/>
        <w:jc w:val="center"/>
        <w:rPr>
          <w:rFonts w:ascii="Arial" w:hAnsi="Arial" w:cs="Arial"/>
          <w:b/>
          <w:bCs/>
          <w:lang w:val="es-ES"/>
        </w:rPr>
      </w:pPr>
      <w:r w:rsidRPr="00C72CD9">
        <w:rPr>
          <w:rFonts w:ascii="Arial" w:hAnsi="Arial" w:cs="Arial"/>
          <w:b/>
          <w:bCs/>
          <w:lang w:val="es-ES"/>
        </w:rPr>
        <w:t xml:space="preserve">COMITES PARITARIOS DE SEGURIDAD Y SALUD EN EL </w:t>
      </w:r>
      <w:r w:rsidR="000F6727" w:rsidRPr="00C72CD9">
        <w:rPr>
          <w:rFonts w:ascii="Arial" w:hAnsi="Arial" w:cs="Arial"/>
          <w:b/>
          <w:bCs/>
          <w:lang w:val="es-ES"/>
        </w:rPr>
        <w:t xml:space="preserve">TRABAJO </w:t>
      </w:r>
      <w:r w:rsidR="00C72CD9">
        <w:rPr>
          <w:rFonts w:ascii="Arial" w:hAnsi="Arial" w:cs="Arial"/>
          <w:b/>
          <w:bCs/>
          <w:lang w:val="es-ES"/>
        </w:rPr>
        <w:t>–</w:t>
      </w:r>
      <w:r w:rsidRPr="00C72CD9">
        <w:rPr>
          <w:rFonts w:ascii="Arial" w:hAnsi="Arial" w:cs="Arial"/>
          <w:b/>
          <w:bCs/>
          <w:lang w:val="es-ES"/>
        </w:rPr>
        <w:t xml:space="preserve"> COPASST</w:t>
      </w:r>
      <w:r w:rsidR="00C72CD9">
        <w:rPr>
          <w:rFonts w:ascii="Arial" w:hAnsi="Arial" w:cs="Arial"/>
          <w:b/>
          <w:bCs/>
          <w:lang w:val="es-ES"/>
        </w:rPr>
        <w:t>.</w:t>
      </w:r>
    </w:p>
    <w:p w14:paraId="4D714079" w14:textId="77777777" w:rsidR="00832B2B" w:rsidRDefault="00832B2B" w:rsidP="005F7B11">
      <w:pPr>
        <w:spacing w:after="0" w:line="240" w:lineRule="auto"/>
        <w:ind w:left="-284" w:right="-93"/>
        <w:contextualSpacing/>
        <w:jc w:val="center"/>
        <w:rPr>
          <w:rFonts w:ascii="Arial" w:hAnsi="Arial" w:cs="Arial"/>
          <w:b/>
          <w:bCs/>
          <w:lang w:val="es-ES"/>
        </w:rPr>
      </w:pPr>
    </w:p>
    <w:p w14:paraId="32D707CF" w14:textId="3C1089D7" w:rsidR="00C72CD9" w:rsidRDefault="00465956" w:rsidP="005F7B11">
      <w:pPr>
        <w:spacing w:after="0" w:line="240" w:lineRule="auto"/>
        <w:ind w:left="-284" w:right="-93"/>
        <w:contextualSpacing/>
        <w:jc w:val="center"/>
        <w:rPr>
          <w:rFonts w:ascii="Arial" w:hAnsi="Arial" w:cs="Arial"/>
          <w:b/>
          <w:bCs/>
          <w:lang w:val="es-ES"/>
        </w:rPr>
      </w:pPr>
      <w:r w:rsidRPr="00C72CD9">
        <w:rPr>
          <w:rFonts w:ascii="Arial" w:hAnsi="Arial" w:cs="Arial"/>
          <w:b/>
          <w:bCs/>
          <w:lang w:val="es-ES"/>
        </w:rPr>
        <w:t>CONVOCATORIA PARA EL PROCESO DE EL</w:t>
      </w:r>
      <w:r w:rsidR="007540E7" w:rsidRPr="00C72CD9">
        <w:rPr>
          <w:rFonts w:ascii="Arial" w:hAnsi="Arial" w:cs="Arial"/>
          <w:b/>
          <w:bCs/>
          <w:lang w:val="es-ES"/>
        </w:rPr>
        <w:t>E</w:t>
      </w:r>
      <w:r w:rsidRPr="00C72CD9">
        <w:rPr>
          <w:rFonts w:ascii="Arial" w:hAnsi="Arial" w:cs="Arial"/>
          <w:b/>
          <w:bCs/>
          <w:lang w:val="es-ES"/>
        </w:rPr>
        <w:t>CCI</w:t>
      </w:r>
      <w:r w:rsidR="007540E7" w:rsidRPr="00C72CD9">
        <w:rPr>
          <w:rFonts w:ascii="Arial" w:hAnsi="Arial" w:cs="Arial"/>
          <w:b/>
          <w:bCs/>
          <w:lang w:val="es-ES"/>
        </w:rPr>
        <w:t>Ó</w:t>
      </w:r>
      <w:r w:rsidRPr="00C72CD9">
        <w:rPr>
          <w:rFonts w:ascii="Arial" w:hAnsi="Arial" w:cs="Arial"/>
          <w:b/>
          <w:bCs/>
          <w:lang w:val="es-ES"/>
        </w:rPr>
        <w:t xml:space="preserve">N </w:t>
      </w:r>
      <w:r w:rsidR="000F6727" w:rsidRPr="00C72CD9">
        <w:rPr>
          <w:rFonts w:ascii="Arial" w:hAnsi="Arial" w:cs="Arial"/>
          <w:b/>
          <w:bCs/>
          <w:lang w:val="es-ES"/>
        </w:rPr>
        <w:t xml:space="preserve">Y CONFORMACIÓN </w:t>
      </w:r>
      <w:r w:rsidRPr="00C72CD9">
        <w:rPr>
          <w:rFonts w:ascii="Arial" w:hAnsi="Arial" w:cs="Arial"/>
          <w:b/>
          <w:bCs/>
          <w:lang w:val="es-ES"/>
        </w:rPr>
        <w:t xml:space="preserve">DE LOS REPRESENTANTES DE LOS DOCENTES </w:t>
      </w:r>
      <w:r w:rsidR="00D01D9F" w:rsidRPr="00C72CD9">
        <w:rPr>
          <w:rFonts w:ascii="Arial" w:hAnsi="Arial" w:cs="Arial"/>
          <w:b/>
          <w:bCs/>
          <w:lang w:val="es-ES"/>
        </w:rPr>
        <w:t>Y DIRECTIVOS DOCENTES</w:t>
      </w:r>
    </w:p>
    <w:p w14:paraId="4256196E" w14:textId="6142F15D" w:rsidR="00C72CD9" w:rsidRDefault="00D01D9F" w:rsidP="005F7B11">
      <w:pPr>
        <w:spacing w:after="0" w:line="240" w:lineRule="auto"/>
        <w:ind w:left="-284" w:right="-93"/>
        <w:contextualSpacing/>
        <w:jc w:val="center"/>
        <w:rPr>
          <w:rFonts w:ascii="Arial" w:hAnsi="Arial" w:cs="Arial"/>
          <w:b/>
          <w:bCs/>
          <w:lang w:val="es-ES"/>
        </w:rPr>
      </w:pPr>
      <w:r w:rsidRPr="00C72CD9">
        <w:rPr>
          <w:rFonts w:ascii="Arial" w:hAnsi="Arial" w:cs="Arial"/>
          <w:b/>
          <w:bCs/>
          <w:lang w:val="es-ES"/>
        </w:rPr>
        <w:t xml:space="preserve">COPASST </w:t>
      </w:r>
      <w:r w:rsidR="00C72CD9">
        <w:rPr>
          <w:rFonts w:ascii="Arial" w:hAnsi="Arial" w:cs="Arial"/>
          <w:b/>
          <w:bCs/>
          <w:lang w:val="es-ES"/>
        </w:rPr>
        <w:t>–</w:t>
      </w:r>
      <w:r w:rsidRPr="00C72CD9">
        <w:rPr>
          <w:rFonts w:ascii="Arial" w:hAnsi="Arial" w:cs="Arial"/>
          <w:b/>
          <w:bCs/>
          <w:lang w:val="es-ES"/>
        </w:rPr>
        <w:t xml:space="preserve"> FOMAG</w:t>
      </w:r>
      <w:r w:rsidR="00C72CD9">
        <w:rPr>
          <w:rFonts w:ascii="Arial" w:hAnsi="Arial" w:cs="Arial"/>
          <w:b/>
          <w:bCs/>
          <w:lang w:val="es-ES"/>
        </w:rPr>
        <w:t>.</w:t>
      </w:r>
    </w:p>
    <w:p w14:paraId="117C8A8F" w14:textId="77777777" w:rsidR="00832B2B" w:rsidRDefault="00832B2B" w:rsidP="005F7B11">
      <w:pPr>
        <w:spacing w:after="0" w:line="240" w:lineRule="auto"/>
        <w:ind w:left="-284" w:right="-93"/>
        <w:contextualSpacing/>
        <w:jc w:val="center"/>
        <w:rPr>
          <w:rFonts w:ascii="Arial" w:hAnsi="Arial" w:cs="Arial"/>
          <w:b/>
          <w:bCs/>
          <w:lang w:val="es-ES"/>
        </w:rPr>
      </w:pPr>
    </w:p>
    <w:p w14:paraId="71E01514" w14:textId="3C959EE5" w:rsidR="008F3951" w:rsidRPr="00832B2B" w:rsidRDefault="00832B2B" w:rsidP="008F3951">
      <w:pPr>
        <w:spacing w:after="0" w:line="240" w:lineRule="auto"/>
        <w:ind w:left="-284" w:right="-93"/>
        <w:contextualSpacing/>
        <w:jc w:val="center"/>
        <w:rPr>
          <w:rFonts w:ascii="Arial" w:hAnsi="Arial" w:cs="Arial"/>
          <w:b/>
          <w:bCs/>
          <w:sz w:val="28"/>
          <w:szCs w:val="28"/>
          <w:lang w:val="es-ES"/>
        </w:rPr>
      </w:pPr>
      <w:r w:rsidRPr="00832B2B">
        <w:rPr>
          <w:rFonts w:ascii="Arial" w:hAnsi="Arial" w:cs="Arial"/>
          <w:b/>
          <w:bCs/>
          <w:sz w:val="28"/>
          <w:szCs w:val="28"/>
          <w:lang w:val="es-ES"/>
        </w:rPr>
        <w:t xml:space="preserve">MARCO </w:t>
      </w:r>
      <w:r w:rsidR="008F3951">
        <w:rPr>
          <w:rFonts w:ascii="Arial" w:hAnsi="Arial" w:cs="Arial"/>
          <w:b/>
          <w:bCs/>
          <w:sz w:val="28"/>
          <w:szCs w:val="28"/>
          <w:lang w:val="es-ES"/>
        </w:rPr>
        <w:t>JURÍDICO</w:t>
      </w:r>
    </w:p>
    <w:p w14:paraId="2E0023BE" w14:textId="77777777" w:rsidR="00C72CD9" w:rsidRDefault="00C72CD9" w:rsidP="005F7B11">
      <w:pPr>
        <w:spacing w:after="0" w:line="240" w:lineRule="auto"/>
        <w:ind w:left="-284" w:right="-93"/>
        <w:contextualSpacing/>
        <w:jc w:val="center"/>
        <w:rPr>
          <w:rFonts w:ascii="Arial" w:hAnsi="Arial" w:cs="Arial"/>
          <w:b/>
          <w:bCs/>
          <w:lang w:val="es-ES"/>
        </w:rPr>
      </w:pPr>
    </w:p>
    <w:p w14:paraId="6D010963" w14:textId="011F6F5E" w:rsidR="00D01D9F" w:rsidRPr="00C72CD9" w:rsidRDefault="00D01D9F" w:rsidP="005F7B11">
      <w:pPr>
        <w:spacing w:after="0" w:line="240" w:lineRule="auto"/>
        <w:ind w:left="-284" w:right="-93"/>
        <w:contextualSpacing/>
        <w:jc w:val="center"/>
        <w:rPr>
          <w:rFonts w:ascii="Arial" w:hAnsi="Arial" w:cs="Arial"/>
          <w:b/>
          <w:bCs/>
          <w:sz w:val="28"/>
          <w:szCs w:val="28"/>
          <w:lang w:val="es-ES"/>
        </w:rPr>
      </w:pPr>
      <w:r w:rsidRPr="00C72CD9">
        <w:rPr>
          <w:rFonts w:ascii="Arial" w:hAnsi="Arial" w:cs="Arial"/>
          <w:b/>
          <w:bCs/>
          <w:sz w:val="28"/>
          <w:szCs w:val="28"/>
          <w:lang w:val="es-ES"/>
        </w:rPr>
        <w:t>ANEXO No. 1</w:t>
      </w:r>
    </w:p>
    <w:p w14:paraId="5BD20570" w14:textId="77777777" w:rsidR="0057522F" w:rsidRPr="00C72CD9" w:rsidRDefault="0057522F" w:rsidP="005F7B11">
      <w:pPr>
        <w:spacing w:after="0" w:line="240" w:lineRule="auto"/>
        <w:ind w:left="-284" w:right="-93"/>
        <w:contextualSpacing/>
        <w:jc w:val="center"/>
        <w:rPr>
          <w:rFonts w:ascii="Arial" w:hAnsi="Arial" w:cs="Arial"/>
          <w:b/>
          <w:bCs/>
          <w:sz w:val="28"/>
          <w:szCs w:val="28"/>
          <w:lang w:val="es-ES"/>
        </w:rPr>
      </w:pPr>
      <w:r w:rsidRPr="00C72CD9">
        <w:rPr>
          <w:rFonts w:ascii="Arial" w:hAnsi="Arial" w:cs="Arial"/>
          <w:b/>
          <w:bCs/>
          <w:sz w:val="28"/>
          <w:szCs w:val="28"/>
          <w:lang w:val="es-ES"/>
        </w:rPr>
        <w:t>MARCO LEGAL</w:t>
      </w:r>
    </w:p>
    <w:p w14:paraId="232777E0" w14:textId="77777777" w:rsidR="00FB7A86" w:rsidRPr="00C72CD9" w:rsidRDefault="00FB7A86" w:rsidP="005F7B11">
      <w:pPr>
        <w:spacing w:after="0" w:line="240" w:lineRule="auto"/>
        <w:ind w:left="-284" w:right="-801"/>
        <w:contextualSpacing/>
        <w:jc w:val="both"/>
        <w:rPr>
          <w:rFonts w:ascii="Arial" w:hAnsi="Arial" w:cs="Arial"/>
          <w:lang w:val="es-ES"/>
        </w:rPr>
      </w:pPr>
    </w:p>
    <w:p w14:paraId="23C32100" w14:textId="77777777" w:rsidR="00FB7A86" w:rsidRPr="00C72CD9" w:rsidRDefault="00FB7A86" w:rsidP="005F7B11">
      <w:pPr>
        <w:spacing w:after="0" w:line="240" w:lineRule="auto"/>
        <w:ind w:left="-284" w:right="-93"/>
        <w:contextualSpacing/>
        <w:jc w:val="both"/>
        <w:rPr>
          <w:rFonts w:ascii="Arial" w:hAnsi="Arial" w:cs="Arial"/>
        </w:rPr>
      </w:pPr>
      <w:r w:rsidRPr="00C72CD9">
        <w:rPr>
          <w:rFonts w:ascii="Arial" w:hAnsi="Arial" w:cs="Arial"/>
          <w:b/>
          <w:bCs/>
        </w:rPr>
        <w:t>Resolución 2013 de 1986</w:t>
      </w:r>
      <w:r w:rsidR="00D01D9F" w:rsidRPr="00C72CD9">
        <w:rPr>
          <w:rFonts w:ascii="Arial" w:hAnsi="Arial" w:cs="Arial"/>
          <w:b/>
          <w:bCs/>
        </w:rPr>
        <w:t xml:space="preserve">, Emitida </w:t>
      </w:r>
      <w:r w:rsidR="00C5587E" w:rsidRPr="00C72CD9">
        <w:rPr>
          <w:rFonts w:ascii="Arial" w:hAnsi="Arial" w:cs="Arial"/>
          <w:b/>
          <w:bCs/>
        </w:rPr>
        <w:t>po</w:t>
      </w:r>
      <w:r w:rsidR="000540F9" w:rsidRPr="00C72CD9">
        <w:rPr>
          <w:rFonts w:ascii="Arial" w:hAnsi="Arial" w:cs="Arial"/>
          <w:b/>
          <w:bCs/>
        </w:rPr>
        <w:t>r</w:t>
      </w:r>
      <w:r w:rsidR="00C5587E" w:rsidRPr="00C72CD9">
        <w:rPr>
          <w:rFonts w:ascii="Arial" w:hAnsi="Arial" w:cs="Arial"/>
          <w:b/>
          <w:bCs/>
        </w:rPr>
        <w:t xml:space="preserve"> el</w:t>
      </w:r>
      <w:r w:rsidR="00D01D9F" w:rsidRPr="00C72CD9">
        <w:rPr>
          <w:rFonts w:ascii="Arial" w:hAnsi="Arial" w:cs="Arial"/>
          <w:b/>
          <w:bCs/>
        </w:rPr>
        <w:t xml:space="preserve"> Minist</w:t>
      </w:r>
      <w:r w:rsidR="00C5587E" w:rsidRPr="00C72CD9">
        <w:rPr>
          <w:rFonts w:ascii="Arial" w:hAnsi="Arial" w:cs="Arial"/>
          <w:b/>
          <w:bCs/>
        </w:rPr>
        <w:t>erio</w:t>
      </w:r>
      <w:r w:rsidR="00D01D9F" w:rsidRPr="00C72CD9">
        <w:rPr>
          <w:rFonts w:ascii="Arial" w:hAnsi="Arial" w:cs="Arial"/>
          <w:b/>
          <w:bCs/>
        </w:rPr>
        <w:t xml:space="preserve"> de</w:t>
      </w:r>
      <w:r w:rsidR="00C5587E" w:rsidRPr="00C72CD9">
        <w:rPr>
          <w:rFonts w:ascii="Arial" w:hAnsi="Arial" w:cs="Arial"/>
          <w:b/>
          <w:bCs/>
        </w:rPr>
        <w:t>l</w:t>
      </w:r>
      <w:r w:rsidR="00D01D9F" w:rsidRPr="00C72CD9">
        <w:rPr>
          <w:rFonts w:ascii="Arial" w:hAnsi="Arial" w:cs="Arial"/>
          <w:b/>
          <w:bCs/>
        </w:rPr>
        <w:t xml:space="preserve"> Trabajo y Seguridad Social y de Salud</w:t>
      </w:r>
      <w:r w:rsidRPr="00C72CD9">
        <w:rPr>
          <w:rFonts w:ascii="Arial" w:hAnsi="Arial" w:cs="Arial"/>
          <w:b/>
          <w:bCs/>
        </w:rPr>
        <w:t xml:space="preserve">: </w:t>
      </w:r>
      <w:r w:rsidRPr="00C72CD9">
        <w:rPr>
          <w:rFonts w:ascii="Arial" w:hAnsi="Arial" w:cs="Arial"/>
          <w:shd w:val="clear" w:color="auto" w:fill="FFFFFF"/>
        </w:rPr>
        <w:t>P</w:t>
      </w:r>
      <w:r w:rsidRPr="00C72CD9">
        <w:rPr>
          <w:rFonts w:ascii="Arial" w:hAnsi="Arial" w:cs="Arial"/>
        </w:rPr>
        <w:t>or la cual se reglamenta la organización y funcionamiento de los Comités Paritarios de Seguridad y Salud en el Trabajo en los lugares de trabajo.</w:t>
      </w:r>
    </w:p>
    <w:p w14:paraId="0FD5BC51" w14:textId="77777777" w:rsidR="00FB7A86" w:rsidRPr="00C72CD9" w:rsidRDefault="00FB7A86" w:rsidP="005F7B11">
      <w:pPr>
        <w:spacing w:after="0" w:line="240" w:lineRule="auto"/>
        <w:ind w:left="-284" w:right="-801"/>
        <w:contextualSpacing/>
        <w:jc w:val="both"/>
        <w:rPr>
          <w:rFonts w:ascii="Arial" w:hAnsi="Arial" w:cs="Arial"/>
          <w:shd w:val="clear" w:color="auto" w:fill="FFFFFF"/>
        </w:rPr>
      </w:pPr>
    </w:p>
    <w:p w14:paraId="15A63590" w14:textId="6305FB96"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1. </w:t>
      </w:r>
      <w:r w:rsidRPr="00C72CD9">
        <w:rPr>
          <w:rFonts w:ascii="Arial" w:hAnsi="Arial" w:cs="Arial"/>
        </w:rPr>
        <w:t>Todas las empresas e instituciones públicas o privadas, que tengan a su servicio diez (10) o más trabajadores, están obligadas a conformar un Comité Paritario de Seguridad y Salud en el Trabajo, cuya organización y funcionamiento estará de acuerdo con las normas del Decreto que reglamenta y con la presente resolución.</w:t>
      </w:r>
    </w:p>
    <w:p w14:paraId="24618964" w14:textId="77777777" w:rsidR="00FB7A86" w:rsidRPr="00C72CD9" w:rsidRDefault="00FB7A86" w:rsidP="005F7B11">
      <w:pPr>
        <w:spacing w:after="0" w:line="240" w:lineRule="auto"/>
        <w:ind w:left="708" w:right="-801"/>
        <w:contextualSpacing/>
        <w:jc w:val="both"/>
        <w:rPr>
          <w:rFonts w:ascii="Arial" w:hAnsi="Arial" w:cs="Arial"/>
        </w:rPr>
      </w:pPr>
    </w:p>
    <w:p w14:paraId="4CE07E05"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2. </w:t>
      </w:r>
      <w:r w:rsidRPr="00C72CD9">
        <w:rPr>
          <w:rFonts w:ascii="Arial" w:hAnsi="Arial" w:cs="Arial"/>
        </w:rPr>
        <w:t>Cada Comité Paritario de Seguridad y Salud en el Trabajo estará compuesto por un número igual de representantes del empleador y de los trabajadores, con sus respectivos suplentes, así:</w:t>
      </w:r>
    </w:p>
    <w:p w14:paraId="5B4F6499" w14:textId="77777777" w:rsidR="00FB7A86" w:rsidRPr="00C72CD9" w:rsidRDefault="00FB7A86" w:rsidP="005F7B11">
      <w:pPr>
        <w:spacing w:after="0" w:line="240" w:lineRule="auto"/>
        <w:ind w:left="708" w:right="-801"/>
        <w:contextualSpacing/>
        <w:jc w:val="both"/>
        <w:rPr>
          <w:rFonts w:ascii="Arial" w:hAnsi="Arial" w:cs="Arial"/>
        </w:rPr>
      </w:pPr>
    </w:p>
    <w:p w14:paraId="0FD3392C" w14:textId="77777777" w:rsidR="00FB7A86" w:rsidRPr="00C72CD9" w:rsidRDefault="00FB7A86" w:rsidP="005F7B11">
      <w:pPr>
        <w:spacing w:after="0" w:line="240" w:lineRule="auto"/>
        <w:ind w:left="708" w:right="-801"/>
        <w:contextualSpacing/>
        <w:jc w:val="both"/>
        <w:rPr>
          <w:rFonts w:ascii="Arial" w:hAnsi="Arial" w:cs="Arial"/>
        </w:rPr>
      </w:pPr>
      <w:r w:rsidRPr="00C72CD9">
        <w:rPr>
          <w:rFonts w:ascii="Arial" w:hAnsi="Arial" w:cs="Arial"/>
        </w:rPr>
        <w:t>•</w:t>
      </w:r>
      <w:r w:rsidRPr="00C72CD9">
        <w:rPr>
          <w:rFonts w:ascii="Arial" w:hAnsi="Arial" w:cs="Arial"/>
        </w:rPr>
        <w:tab/>
        <w:t>De 10 a 49 trabajadores, un representante por cada una de las partes.</w:t>
      </w:r>
    </w:p>
    <w:p w14:paraId="3544FC91" w14:textId="77777777" w:rsidR="00FB7A86" w:rsidRPr="00C72CD9" w:rsidRDefault="00FB7A86" w:rsidP="005F7B11">
      <w:pPr>
        <w:spacing w:after="0" w:line="240" w:lineRule="auto"/>
        <w:ind w:left="708" w:right="-801"/>
        <w:contextualSpacing/>
        <w:jc w:val="both"/>
        <w:rPr>
          <w:rFonts w:ascii="Arial" w:hAnsi="Arial" w:cs="Arial"/>
        </w:rPr>
      </w:pPr>
      <w:r w:rsidRPr="00C72CD9">
        <w:rPr>
          <w:rFonts w:ascii="Arial" w:hAnsi="Arial" w:cs="Arial"/>
        </w:rPr>
        <w:t>•</w:t>
      </w:r>
      <w:r w:rsidRPr="00C72CD9">
        <w:rPr>
          <w:rFonts w:ascii="Arial" w:hAnsi="Arial" w:cs="Arial"/>
        </w:rPr>
        <w:tab/>
        <w:t>De 50 a 499 trabajadores, dos representantes por cada una de las partes.</w:t>
      </w:r>
    </w:p>
    <w:p w14:paraId="329A0744" w14:textId="77777777" w:rsidR="00FB7A86" w:rsidRPr="00C72CD9" w:rsidRDefault="00FB7A86" w:rsidP="005F7B11">
      <w:pPr>
        <w:spacing w:after="0" w:line="240" w:lineRule="auto"/>
        <w:ind w:left="708" w:right="-801"/>
        <w:contextualSpacing/>
        <w:jc w:val="both"/>
        <w:rPr>
          <w:rFonts w:ascii="Arial" w:hAnsi="Arial" w:cs="Arial"/>
        </w:rPr>
      </w:pPr>
      <w:r w:rsidRPr="00C72CD9">
        <w:rPr>
          <w:rFonts w:ascii="Arial" w:hAnsi="Arial" w:cs="Arial"/>
        </w:rPr>
        <w:t>•</w:t>
      </w:r>
      <w:r w:rsidRPr="00C72CD9">
        <w:rPr>
          <w:rFonts w:ascii="Arial" w:hAnsi="Arial" w:cs="Arial"/>
        </w:rPr>
        <w:tab/>
        <w:t>De 500 a 999 trabajadores, tres representantes por cada una de las partes.</w:t>
      </w:r>
    </w:p>
    <w:p w14:paraId="5A158535" w14:textId="77777777" w:rsidR="00FB7A86" w:rsidRPr="00C72CD9" w:rsidRDefault="00FB7A86" w:rsidP="005F7B11">
      <w:pPr>
        <w:spacing w:after="0" w:line="240" w:lineRule="auto"/>
        <w:ind w:left="708" w:right="-801"/>
        <w:contextualSpacing/>
        <w:jc w:val="both"/>
        <w:rPr>
          <w:rFonts w:ascii="Arial" w:hAnsi="Arial" w:cs="Arial"/>
        </w:rPr>
      </w:pPr>
      <w:r w:rsidRPr="00C72CD9">
        <w:rPr>
          <w:rFonts w:ascii="Arial" w:hAnsi="Arial" w:cs="Arial"/>
        </w:rPr>
        <w:t>•</w:t>
      </w:r>
      <w:r w:rsidRPr="00C72CD9">
        <w:rPr>
          <w:rFonts w:ascii="Arial" w:hAnsi="Arial" w:cs="Arial"/>
        </w:rPr>
        <w:tab/>
        <w:t>De 1000 a más trabajadores, cuatro representantes por cada una de las partes.</w:t>
      </w:r>
    </w:p>
    <w:p w14:paraId="06A4235D" w14:textId="632E7A84" w:rsidR="00FB7A86" w:rsidRPr="00C72CD9" w:rsidRDefault="00FB7A86" w:rsidP="005F7B11">
      <w:pPr>
        <w:spacing w:after="0" w:line="240" w:lineRule="auto"/>
        <w:ind w:left="-284" w:right="-801"/>
        <w:contextualSpacing/>
        <w:jc w:val="both"/>
        <w:rPr>
          <w:rFonts w:ascii="Arial" w:hAnsi="Arial" w:cs="Arial"/>
        </w:rPr>
      </w:pPr>
    </w:p>
    <w:p w14:paraId="091F0C4C" w14:textId="249CF384" w:rsidR="00E7015A" w:rsidRPr="005F7B11" w:rsidRDefault="00E7015A" w:rsidP="005F7B11">
      <w:pPr>
        <w:spacing w:after="0" w:line="240" w:lineRule="auto"/>
        <w:ind w:left="708" w:right="-93"/>
        <w:contextualSpacing/>
        <w:jc w:val="both"/>
        <w:rPr>
          <w:rFonts w:ascii="Arial" w:hAnsi="Arial" w:cs="Arial"/>
          <w:b/>
          <w:bCs/>
        </w:rPr>
      </w:pPr>
      <w:r w:rsidRPr="005F7B11">
        <w:rPr>
          <w:rFonts w:ascii="Arial" w:hAnsi="Arial" w:cs="Arial"/>
          <w:b/>
          <w:bCs/>
        </w:rPr>
        <w:t xml:space="preserve">NOTA: Para los Comités Paritarios de Seguridad y Salud en el Trabajo del Magisterio se entenderán (Trabajadores) los Docentes Activos por Establecimiento Educativo </w:t>
      </w:r>
    </w:p>
    <w:p w14:paraId="10851883" w14:textId="77777777" w:rsidR="00E7015A" w:rsidRPr="00C72CD9" w:rsidRDefault="00E7015A" w:rsidP="005F7B11">
      <w:pPr>
        <w:spacing w:after="0" w:line="240" w:lineRule="auto"/>
        <w:ind w:left="708" w:right="-801"/>
        <w:contextualSpacing/>
        <w:jc w:val="both"/>
        <w:rPr>
          <w:rFonts w:ascii="Arial" w:hAnsi="Arial" w:cs="Arial"/>
        </w:rPr>
      </w:pPr>
    </w:p>
    <w:p w14:paraId="61ED69D8" w14:textId="77777777" w:rsidR="00FB7A86" w:rsidRPr="00C72CD9" w:rsidRDefault="00FB7A86" w:rsidP="005F7B11">
      <w:pPr>
        <w:spacing w:after="0" w:line="240" w:lineRule="auto"/>
        <w:ind w:left="708" w:right="-93"/>
        <w:contextualSpacing/>
        <w:jc w:val="both"/>
        <w:rPr>
          <w:rFonts w:ascii="Arial" w:hAnsi="Arial" w:cs="Arial"/>
        </w:rPr>
      </w:pPr>
      <w:r w:rsidRPr="00C72CD9">
        <w:rPr>
          <w:rFonts w:ascii="Arial" w:hAnsi="Arial" w:cs="Arial"/>
        </w:rPr>
        <w:t xml:space="preserve">A las reuniones del Comité solo asistirán los miembros principales. Los suplentes asistirán por ausencia de los principales serán citados a las reuniones por el </w:t>
      </w:r>
      <w:proofErr w:type="gramStart"/>
      <w:r w:rsidRPr="00C72CD9">
        <w:rPr>
          <w:rFonts w:ascii="Arial" w:hAnsi="Arial" w:cs="Arial"/>
        </w:rPr>
        <w:t>Presidente</w:t>
      </w:r>
      <w:proofErr w:type="gramEnd"/>
      <w:r w:rsidRPr="00C72CD9">
        <w:rPr>
          <w:rFonts w:ascii="Arial" w:hAnsi="Arial" w:cs="Arial"/>
        </w:rPr>
        <w:t xml:space="preserve"> del Comité.</w:t>
      </w:r>
    </w:p>
    <w:p w14:paraId="6C02731C" w14:textId="77777777" w:rsidR="00FB7A86" w:rsidRPr="00C72CD9" w:rsidRDefault="00FB7A86" w:rsidP="005F7B11">
      <w:pPr>
        <w:spacing w:after="0" w:line="240" w:lineRule="auto"/>
        <w:ind w:left="-284" w:right="-801"/>
        <w:contextualSpacing/>
        <w:jc w:val="both"/>
        <w:rPr>
          <w:rFonts w:ascii="Arial" w:hAnsi="Arial" w:cs="Arial"/>
        </w:rPr>
      </w:pPr>
    </w:p>
    <w:p w14:paraId="3506EBBD"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5. </w:t>
      </w:r>
      <w:r w:rsidRPr="00C72CD9">
        <w:rPr>
          <w:rFonts w:ascii="Arial" w:hAnsi="Arial" w:cs="Arial"/>
        </w:rPr>
        <w:t>El empleador nombrará directamente sus representantes al comité y los trabajadores elegirán los suyos mediante votación libre.</w:t>
      </w:r>
    </w:p>
    <w:p w14:paraId="658E8128" w14:textId="77777777" w:rsidR="00FB7A86" w:rsidRPr="00C72CD9" w:rsidRDefault="00FB7A86" w:rsidP="005F7B11">
      <w:pPr>
        <w:spacing w:after="0" w:line="240" w:lineRule="auto"/>
        <w:ind w:left="708" w:right="-801"/>
        <w:contextualSpacing/>
        <w:jc w:val="both"/>
        <w:rPr>
          <w:rFonts w:ascii="Arial" w:hAnsi="Arial" w:cs="Arial"/>
        </w:rPr>
      </w:pPr>
    </w:p>
    <w:p w14:paraId="26FDD105"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6. </w:t>
      </w:r>
      <w:r w:rsidRPr="00C72CD9">
        <w:rPr>
          <w:rFonts w:ascii="Arial" w:hAnsi="Arial" w:cs="Arial"/>
        </w:rPr>
        <w:t>Los miembros del Comité serán elegidos por dos años al cabo de los cuales podrán ser reelegidos.</w:t>
      </w:r>
    </w:p>
    <w:p w14:paraId="72487F76" w14:textId="77777777" w:rsidR="00BF1825" w:rsidRPr="00C72CD9" w:rsidRDefault="00BF1825" w:rsidP="005F7B11">
      <w:pPr>
        <w:spacing w:after="0" w:line="240" w:lineRule="auto"/>
        <w:ind w:left="708" w:right="-801"/>
        <w:contextualSpacing/>
        <w:jc w:val="both"/>
        <w:rPr>
          <w:rFonts w:ascii="Arial" w:hAnsi="Arial" w:cs="Arial"/>
        </w:rPr>
      </w:pPr>
    </w:p>
    <w:p w14:paraId="624EB91E"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7. </w:t>
      </w:r>
      <w:r w:rsidRPr="00C72CD9">
        <w:rPr>
          <w:rFonts w:ascii="Arial" w:hAnsi="Arial" w:cs="Arial"/>
        </w:rPr>
        <w:t>El Comité Paritario de Seguridad y Salud en el Trabajo se reunirá por lo menos una vez al mes en local de la empresa y durante el horario de trabajo.</w:t>
      </w:r>
    </w:p>
    <w:p w14:paraId="5AAAC928" w14:textId="77777777" w:rsidR="00B84D27" w:rsidRPr="00C72CD9" w:rsidRDefault="00B84D27" w:rsidP="005F7B11">
      <w:pPr>
        <w:spacing w:after="0" w:line="240" w:lineRule="auto"/>
        <w:ind w:left="708" w:right="-93"/>
        <w:contextualSpacing/>
        <w:jc w:val="both"/>
        <w:rPr>
          <w:rFonts w:ascii="Arial" w:hAnsi="Arial" w:cs="Arial"/>
        </w:rPr>
      </w:pPr>
    </w:p>
    <w:p w14:paraId="64F3E636"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lastRenderedPageBreak/>
        <w:t xml:space="preserve">Artículo 9. </w:t>
      </w:r>
      <w:r w:rsidRPr="00C72CD9">
        <w:rPr>
          <w:rFonts w:ascii="Arial" w:hAnsi="Arial" w:cs="Arial"/>
        </w:rPr>
        <w:t>El empleador designará anualmente al presidente del Comité de los representantes que él designa y el Comité en pleno elegirá al secretario de entre la totalidad de sus miembros.</w:t>
      </w:r>
    </w:p>
    <w:p w14:paraId="7BD39362" w14:textId="77777777" w:rsidR="00FB7A86" w:rsidRPr="00C72CD9" w:rsidRDefault="00FB7A86" w:rsidP="005F7B11">
      <w:pPr>
        <w:spacing w:after="0" w:line="240" w:lineRule="auto"/>
        <w:ind w:left="708" w:right="-93"/>
        <w:contextualSpacing/>
        <w:jc w:val="both"/>
        <w:rPr>
          <w:rFonts w:ascii="Arial" w:hAnsi="Arial" w:cs="Arial"/>
        </w:rPr>
      </w:pPr>
    </w:p>
    <w:p w14:paraId="7ECA1AC6" w14:textId="77777777" w:rsidR="00FB7A86" w:rsidRPr="00C72CD9" w:rsidRDefault="00FB7A86" w:rsidP="005F7B11">
      <w:pPr>
        <w:spacing w:after="0" w:line="240" w:lineRule="auto"/>
        <w:ind w:left="708" w:right="-93"/>
        <w:contextualSpacing/>
        <w:jc w:val="both"/>
        <w:rPr>
          <w:rFonts w:ascii="Arial" w:hAnsi="Arial" w:cs="Arial"/>
        </w:rPr>
      </w:pPr>
      <w:r w:rsidRPr="005F7B11">
        <w:rPr>
          <w:rFonts w:ascii="Arial" w:hAnsi="Arial" w:cs="Arial"/>
          <w:b/>
          <w:bCs/>
        </w:rPr>
        <w:t xml:space="preserve">Artículo 11. </w:t>
      </w:r>
      <w:r w:rsidRPr="00C72CD9">
        <w:rPr>
          <w:rFonts w:ascii="Arial" w:hAnsi="Arial" w:cs="Arial"/>
        </w:rPr>
        <w:t>Son funciones del Comité Paritario de Seguridad y Salud en el Trabajo, las siguientes:</w:t>
      </w:r>
    </w:p>
    <w:p w14:paraId="2A7207A8" w14:textId="77777777" w:rsidR="00FB7A86" w:rsidRPr="00C72CD9" w:rsidRDefault="00FB7A86" w:rsidP="005F7B11">
      <w:pPr>
        <w:spacing w:after="0" w:line="240" w:lineRule="auto"/>
        <w:ind w:left="-284" w:right="-93"/>
        <w:contextualSpacing/>
        <w:jc w:val="both"/>
        <w:rPr>
          <w:rFonts w:ascii="Arial" w:hAnsi="Arial" w:cs="Arial"/>
        </w:rPr>
      </w:pPr>
    </w:p>
    <w:p w14:paraId="739C76E5" w14:textId="1D44578C" w:rsidR="00FB7A86" w:rsidRPr="005F7B11" w:rsidRDefault="00FB7A86" w:rsidP="005F7B11">
      <w:pPr>
        <w:pStyle w:val="Prrafodelista"/>
        <w:numPr>
          <w:ilvl w:val="0"/>
          <w:numId w:val="6"/>
        </w:numPr>
        <w:shd w:val="clear" w:color="auto" w:fill="FFFFFF"/>
        <w:spacing w:after="150" w:line="240" w:lineRule="auto"/>
        <w:ind w:left="993" w:right="-93" w:hanging="11"/>
        <w:contextualSpacing/>
        <w:jc w:val="both"/>
        <w:rPr>
          <w:rFonts w:ascii="Arial" w:hAnsi="Arial" w:cs="Arial"/>
          <w:shd w:val="clear" w:color="auto" w:fill="FFFFFF"/>
        </w:rPr>
      </w:pPr>
      <w:r w:rsidRPr="005F7B11">
        <w:rPr>
          <w:rFonts w:ascii="Arial" w:hAnsi="Arial" w:cs="Arial"/>
          <w:shd w:val="clear" w:color="auto" w:fill="FFFFFF"/>
        </w:rPr>
        <w:t>Proponer a la administración de la empresa o establecimiento de trabajo la adopción de medidas y el desarrollo de actividades que procuren y mantengan la salud en los lugares y ambientes de trabajo.</w:t>
      </w:r>
    </w:p>
    <w:p w14:paraId="548A183D" w14:textId="66E9A4B3" w:rsidR="00FB7A86" w:rsidRPr="005F7B11" w:rsidRDefault="00FB7A86" w:rsidP="005F7B11">
      <w:pPr>
        <w:pStyle w:val="Prrafodelista"/>
        <w:numPr>
          <w:ilvl w:val="0"/>
          <w:numId w:val="6"/>
        </w:numPr>
        <w:shd w:val="clear" w:color="auto" w:fill="FFFFFF"/>
        <w:spacing w:after="150" w:line="240" w:lineRule="auto"/>
        <w:ind w:left="993" w:right="-93" w:hanging="11"/>
        <w:contextualSpacing/>
        <w:jc w:val="both"/>
        <w:rPr>
          <w:rFonts w:ascii="Arial" w:hAnsi="Arial" w:cs="Arial"/>
          <w:shd w:val="clear" w:color="auto" w:fill="FFFFFF"/>
        </w:rPr>
      </w:pPr>
      <w:r w:rsidRPr="005F7B11">
        <w:rPr>
          <w:rFonts w:ascii="Arial" w:hAnsi="Arial" w:cs="Arial"/>
          <w:shd w:val="clear" w:color="auto" w:fill="FFFFFF"/>
        </w:rPr>
        <w:t>Proponer y participar en actividades de capacitación en seguridad y salud en el trabajo dirigidas a trabajadores, supervisores y directivos de la empresa o establecimiento de trabajo.</w:t>
      </w:r>
    </w:p>
    <w:p w14:paraId="50D0CF79" w14:textId="079820FA" w:rsidR="00FB7A86"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shd w:val="clear" w:color="auto" w:fill="FFFFFF"/>
        </w:rPr>
      </w:pPr>
      <w:r w:rsidRPr="005F7B11">
        <w:rPr>
          <w:rFonts w:ascii="Arial" w:hAnsi="Arial" w:cs="Arial"/>
          <w:shd w:val="clear" w:color="auto" w:fill="FFFFFF"/>
        </w:rPr>
        <w:t>Colaborar con los funcionarios de entidades gubernamentales de seguridad y salud en el trabajo en las actividades que éstos adelanten en la empresa y recibir por derecho propio los informes correspondientes.</w:t>
      </w:r>
    </w:p>
    <w:p w14:paraId="75B443B3" w14:textId="28E82584" w:rsidR="00FB7A86"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b/>
          <w:bCs/>
          <w:shd w:val="clear" w:color="auto" w:fill="FFFFFF"/>
        </w:rPr>
      </w:pPr>
      <w:r w:rsidRPr="005F7B11">
        <w:rPr>
          <w:rFonts w:ascii="Arial" w:hAnsi="Arial" w:cs="Arial"/>
          <w:shd w:val="clear" w:color="auto" w:fill="FFFFFF"/>
        </w:rPr>
        <w:t>Vigilar el desarrollo de las actividades que en materia de medicina, higiene y seguridad industrial debe realizar la empresa de acuerdo con el Reglamento de Higiene y Seguridad Industrial y las normas vigentes, promover su divulgación y observancia.</w:t>
      </w:r>
    </w:p>
    <w:p w14:paraId="1F9615B4" w14:textId="0A96E686" w:rsidR="00FB7A86"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shd w:val="clear" w:color="auto" w:fill="FFFFFF"/>
        </w:rPr>
      </w:pPr>
      <w:r w:rsidRPr="005F7B11">
        <w:rPr>
          <w:rFonts w:ascii="Arial" w:hAnsi="Arial" w:cs="Arial"/>
          <w:shd w:val="clear" w:color="auto" w:fill="FFFFFF"/>
        </w:rPr>
        <w:t>Colaborar en el análisis de las causas de los accidentes de trabajo y enfermedades profesionales y proponer al empleador las medidas correctivas a que haya lugar para evitar su ocurrencia. Evaluar los programas que se hayan realizado.</w:t>
      </w:r>
    </w:p>
    <w:p w14:paraId="5BCB4E9D" w14:textId="2868BAF5" w:rsidR="00FB7A86"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shd w:val="clear" w:color="auto" w:fill="FFFFFF"/>
        </w:rPr>
      </w:pPr>
      <w:r w:rsidRPr="005F7B11">
        <w:rPr>
          <w:rFonts w:ascii="Arial" w:hAnsi="Arial" w:cs="Arial"/>
          <w:shd w:val="clear" w:color="auto" w:fill="FFFFFF"/>
        </w:rPr>
        <w:t>Visitar periódicamente los lugares de trabajo e inspeccionar los ambientes, máquinas, equipos, aparatos y las operaciones realizadas por el personal de trabajadores en cada área o sección de la empresa e informar al empleador sobre la existencia de factores de riesgo y sugerir las medidas correctivas y de control;</w:t>
      </w:r>
    </w:p>
    <w:p w14:paraId="2111B35E" w14:textId="77140A01" w:rsidR="005F7B11"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rPr>
      </w:pPr>
      <w:r w:rsidRPr="005F7B11">
        <w:rPr>
          <w:rFonts w:ascii="Arial" w:hAnsi="Arial" w:cs="Arial"/>
        </w:rPr>
        <w:t>Estudiar y considerar las sugerencias que presenten los trabajadores, en materia de medicina, higiene y seguridad industrial.</w:t>
      </w:r>
    </w:p>
    <w:p w14:paraId="59C9EFB2" w14:textId="32FBE1FE" w:rsidR="005F7B11"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rPr>
      </w:pPr>
      <w:r w:rsidRPr="005F7B11">
        <w:rPr>
          <w:rFonts w:ascii="Arial" w:hAnsi="Arial" w:cs="Arial"/>
        </w:rPr>
        <w:t>Servir como organismo de coordinación entre empleador y los trabajadores en la solución de los problemas relativos a la seguridad y salud en el trabajo. Tramitar los reclamos de los trabajadores relacionados con la salud ocupacional.</w:t>
      </w:r>
    </w:p>
    <w:p w14:paraId="6B5EEF97" w14:textId="11E45B15" w:rsidR="005F7B11"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rPr>
      </w:pPr>
      <w:r w:rsidRPr="005F7B11">
        <w:rPr>
          <w:rFonts w:ascii="Arial" w:hAnsi="Arial" w:cs="Arial"/>
        </w:rPr>
        <w:t>Solicitar periódicamente a la empresa informes sobre accidentalidad y enfermedades profesionales con el objeto de dar cumplimiento a lo estipulado en la presente resolución.</w:t>
      </w:r>
    </w:p>
    <w:p w14:paraId="7B26C7CA" w14:textId="640DEE2B" w:rsidR="005F7B11"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rPr>
      </w:pPr>
      <w:r w:rsidRPr="005F7B11">
        <w:rPr>
          <w:rFonts w:ascii="Arial" w:hAnsi="Arial" w:cs="Arial"/>
        </w:rPr>
        <w:t>Elegir el secretario del Comité.</w:t>
      </w:r>
    </w:p>
    <w:p w14:paraId="63A08FF3" w14:textId="2509CDCC" w:rsidR="005F7B11" w:rsidRPr="005F7B11" w:rsidRDefault="00FB7A86" w:rsidP="005F7B11">
      <w:pPr>
        <w:pStyle w:val="Prrafodelista"/>
        <w:numPr>
          <w:ilvl w:val="0"/>
          <w:numId w:val="6"/>
        </w:numPr>
        <w:shd w:val="clear" w:color="auto" w:fill="FFFFFF"/>
        <w:spacing w:after="150" w:line="240" w:lineRule="auto"/>
        <w:ind w:left="993" w:hanging="11"/>
        <w:contextualSpacing/>
        <w:jc w:val="both"/>
        <w:rPr>
          <w:rFonts w:ascii="Arial" w:hAnsi="Arial" w:cs="Arial"/>
        </w:rPr>
      </w:pPr>
      <w:r w:rsidRPr="005F7B11">
        <w:rPr>
          <w:rFonts w:ascii="Arial" w:hAnsi="Arial" w:cs="Arial"/>
        </w:rPr>
        <w:t>Mantener un archivo de las actas de cada reunión y demás actividades que se desarrollen, el cual estará en cualquier momento a disposición del empleador, los trabajadores y las autoridades competentes.</w:t>
      </w:r>
    </w:p>
    <w:p w14:paraId="204E330D" w14:textId="77777777" w:rsidR="005F7B11" w:rsidRPr="005F7B11" w:rsidRDefault="00FB7A86" w:rsidP="00807221">
      <w:pPr>
        <w:pStyle w:val="Prrafodelista"/>
        <w:numPr>
          <w:ilvl w:val="0"/>
          <w:numId w:val="6"/>
        </w:numPr>
        <w:shd w:val="clear" w:color="auto" w:fill="FFFFFF"/>
        <w:spacing w:after="150" w:line="240" w:lineRule="auto"/>
        <w:ind w:left="993" w:hanging="11"/>
        <w:contextualSpacing/>
        <w:jc w:val="both"/>
        <w:rPr>
          <w:rFonts w:ascii="Arial" w:eastAsia="Times New Roman" w:hAnsi="Arial" w:cs="Arial"/>
        </w:rPr>
      </w:pPr>
      <w:r w:rsidRPr="005F7B11">
        <w:rPr>
          <w:rFonts w:ascii="Arial" w:hAnsi="Arial" w:cs="Arial"/>
        </w:rPr>
        <w:t>Las demás funciones que le señalen las normas sobre seguridad y salud en el trabajo</w:t>
      </w:r>
      <w:r w:rsidR="00B84D27" w:rsidRPr="005F7B11">
        <w:rPr>
          <w:rFonts w:ascii="Arial" w:hAnsi="Arial" w:cs="Arial"/>
        </w:rPr>
        <w:t xml:space="preserve"> y en especial los Comités Regionales FOMAG</w:t>
      </w:r>
      <w:r w:rsidRPr="005F7B11">
        <w:rPr>
          <w:rFonts w:ascii="Arial" w:hAnsi="Arial" w:cs="Arial"/>
        </w:rPr>
        <w:t>.</w:t>
      </w:r>
    </w:p>
    <w:p w14:paraId="1A69072C" w14:textId="2F45B56F" w:rsidR="00214B39" w:rsidRPr="005F7B11" w:rsidRDefault="00214B39" w:rsidP="00807221">
      <w:pPr>
        <w:pStyle w:val="Prrafodelista"/>
        <w:numPr>
          <w:ilvl w:val="0"/>
          <w:numId w:val="6"/>
        </w:numPr>
        <w:shd w:val="clear" w:color="auto" w:fill="FFFFFF"/>
        <w:spacing w:after="150" w:line="240" w:lineRule="auto"/>
        <w:ind w:left="993" w:hanging="11"/>
        <w:contextualSpacing/>
        <w:jc w:val="both"/>
        <w:rPr>
          <w:rFonts w:ascii="Arial" w:eastAsia="Times New Roman" w:hAnsi="Arial" w:cs="Arial"/>
        </w:rPr>
      </w:pPr>
      <w:r w:rsidRPr="005F7B11">
        <w:rPr>
          <w:rFonts w:ascii="Arial" w:eastAsia="Times New Roman" w:hAnsi="Arial" w:cs="Arial"/>
        </w:rPr>
        <w:t>Los Comités Paritarios de Seguridad y Salud en el Trabajo deben reportar todos los factores de riesgo laboral de los educadores activos a los Comités Regionales de Prestaciones Sociales de que trata la Sección 3, Capítulo 2, Título 4, Parte 4, Libro 2 del Decreto 1075 de 2015 y a la fiduciaria administradora y vocera del Fondo Nacional de Prestaciones Sociales del Magisterio.</w:t>
      </w:r>
    </w:p>
    <w:p w14:paraId="43499363" w14:textId="77777777" w:rsidR="005F7B11" w:rsidRPr="00C72CD9" w:rsidRDefault="005F7B11" w:rsidP="005F7B11">
      <w:pPr>
        <w:shd w:val="clear" w:color="auto" w:fill="FFFFFF"/>
        <w:spacing w:after="150" w:line="240" w:lineRule="auto"/>
        <w:contextualSpacing/>
        <w:jc w:val="both"/>
        <w:rPr>
          <w:rFonts w:ascii="Arial" w:hAnsi="Arial" w:cs="Arial"/>
        </w:rPr>
      </w:pPr>
    </w:p>
    <w:p w14:paraId="4A44E692" w14:textId="77777777" w:rsidR="00472FF3" w:rsidRPr="00C72CD9" w:rsidRDefault="00472FF3" w:rsidP="005F7B11">
      <w:pPr>
        <w:shd w:val="clear" w:color="auto" w:fill="FFFFFF"/>
        <w:spacing w:after="150" w:line="240" w:lineRule="auto"/>
        <w:ind w:left="-284"/>
        <w:contextualSpacing/>
        <w:jc w:val="both"/>
        <w:rPr>
          <w:rFonts w:ascii="Arial" w:hAnsi="Arial" w:cs="Arial"/>
        </w:rPr>
      </w:pPr>
      <w:r w:rsidRPr="00C72CD9">
        <w:rPr>
          <w:rFonts w:ascii="Arial" w:hAnsi="Arial" w:cs="Arial"/>
          <w:b/>
          <w:bCs/>
        </w:rPr>
        <w:t>Decreto 1072 de 2015</w:t>
      </w:r>
      <w:r w:rsidR="00AA1A4F" w:rsidRPr="00C72CD9">
        <w:rPr>
          <w:rFonts w:ascii="Arial" w:hAnsi="Arial" w:cs="Arial"/>
          <w:b/>
          <w:bCs/>
        </w:rPr>
        <w:t xml:space="preserve"> Emitido por la Presidencia de la República</w:t>
      </w:r>
      <w:r w:rsidRPr="00C72CD9">
        <w:rPr>
          <w:rFonts w:ascii="Arial" w:hAnsi="Arial" w:cs="Arial"/>
          <w:b/>
          <w:bCs/>
        </w:rPr>
        <w:t xml:space="preserve">: </w:t>
      </w:r>
      <w:r w:rsidRPr="00C72CD9">
        <w:rPr>
          <w:rStyle w:val="nfasis"/>
          <w:rFonts w:ascii="Arial" w:hAnsi="Arial" w:cs="Arial"/>
          <w:i w:val="0"/>
          <w:iCs w:val="0"/>
          <w:shd w:val="clear" w:color="auto" w:fill="FFFFFF"/>
        </w:rPr>
        <w:t>Por medio del cual se expide el Decreto Único Reglamentario del Sector Trabajo</w:t>
      </w:r>
    </w:p>
    <w:p w14:paraId="3DC0969B" w14:textId="6489EC61" w:rsidR="00644C04" w:rsidRPr="00C72CD9" w:rsidRDefault="00644C04" w:rsidP="005F7B11">
      <w:pPr>
        <w:tabs>
          <w:tab w:val="left" w:pos="240"/>
          <w:tab w:val="center" w:pos="4419"/>
        </w:tabs>
        <w:spacing w:after="0" w:line="240" w:lineRule="auto"/>
        <w:ind w:left="240"/>
        <w:contextualSpacing/>
        <w:jc w:val="both"/>
        <w:rPr>
          <w:rStyle w:val="Textoennegrita"/>
          <w:rFonts w:ascii="Arial" w:hAnsi="Arial" w:cs="Arial"/>
          <w:b w:val="0"/>
          <w:bCs w:val="0"/>
        </w:rPr>
      </w:pPr>
      <w:r w:rsidRPr="00C72CD9">
        <w:rPr>
          <w:rStyle w:val="Textoennegrita"/>
          <w:rFonts w:ascii="Arial" w:hAnsi="Arial" w:cs="Arial"/>
          <w:shd w:val="clear" w:color="auto" w:fill="FFFFFF"/>
        </w:rPr>
        <w:t>Artículo</w:t>
      </w:r>
      <w:bookmarkStart w:id="0" w:name="2.2.4.6.5"/>
      <w:bookmarkEnd w:id="0"/>
      <w:r w:rsidRPr="00C72CD9">
        <w:rPr>
          <w:rStyle w:val="Textoennegrita"/>
          <w:rFonts w:ascii="Arial" w:hAnsi="Arial" w:cs="Arial"/>
          <w:shd w:val="clear" w:color="auto" w:fill="FFFFFF"/>
        </w:rPr>
        <w:t> 2.2.4.6.5.</w:t>
      </w:r>
      <w:r w:rsidRPr="00C72CD9">
        <w:rPr>
          <w:rStyle w:val="Textoennegrita"/>
          <w:rFonts w:ascii="Arial" w:hAnsi="Arial" w:cs="Arial"/>
          <w:b w:val="0"/>
          <w:bCs w:val="0"/>
        </w:rPr>
        <w:t>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1A3E3F26" w14:textId="61095C96" w:rsidR="00644C04" w:rsidRPr="00C72CD9" w:rsidRDefault="00644C04" w:rsidP="005F7B11">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3F31C0C8" w14:textId="5BF84D32" w:rsidR="00644C04" w:rsidRPr="00C72CD9" w:rsidRDefault="00644C04" w:rsidP="005F7B11">
      <w:pPr>
        <w:tabs>
          <w:tab w:val="left" w:pos="240"/>
          <w:tab w:val="center" w:pos="4419"/>
        </w:tabs>
        <w:spacing w:after="0" w:line="240" w:lineRule="auto"/>
        <w:ind w:left="240"/>
        <w:contextualSpacing/>
        <w:jc w:val="both"/>
        <w:rPr>
          <w:rStyle w:val="Textoennegrita"/>
          <w:rFonts w:ascii="Arial" w:hAnsi="Arial" w:cs="Arial"/>
          <w:b w:val="0"/>
          <w:bCs w:val="0"/>
        </w:rPr>
      </w:pPr>
      <w:r w:rsidRPr="00C72CD9">
        <w:rPr>
          <w:rStyle w:val="Textoennegrita"/>
          <w:rFonts w:ascii="Arial" w:hAnsi="Arial" w:cs="Arial"/>
          <w:shd w:val="clear" w:color="auto" w:fill="FFFFFF"/>
        </w:rPr>
        <w:t>Artículo</w:t>
      </w:r>
      <w:bookmarkStart w:id="1" w:name="2.2.4.6.8"/>
      <w:bookmarkEnd w:id="1"/>
      <w:r w:rsidRPr="00C72CD9">
        <w:rPr>
          <w:rStyle w:val="Textoennegrita"/>
          <w:rFonts w:ascii="Arial" w:hAnsi="Arial" w:cs="Arial"/>
          <w:shd w:val="clear" w:color="auto" w:fill="FFFFFF"/>
        </w:rPr>
        <w:t> 2.2.4.6.8</w:t>
      </w:r>
      <w:r w:rsidRPr="00C72CD9">
        <w:rPr>
          <w:rStyle w:val="Textoennegrita"/>
          <w:rFonts w:ascii="Arial" w:hAnsi="Arial" w:cs="Arial"/>
          <w:b w:val="0"/>
          <w:bCs w:val="0"/>
        </w:rPr>
        <w:t>. Obligaciones de los empleadores. El empleador está obligado a la protección de la seguridad y la salud de los trabajadores, acorde con lo establecido en la normatividad vigente.</w:t>
      </w:r>
    </w:p>
    <w:p w14:paraId="5FB66E00" w14:textId="74A6D2FC"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3EF8F759" w14:textId="0995B997"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8A211A">
        <w:rPr>
          <w:rStyle w:val="Textoennegrita"/>
          <w:rFonts w:ascii="Arial" w:hAnsi="Arial" w:cs="Arial"/>
          <w:shd w:val="clear" w:color="auto" w:fill="FFFFFF"/>
        </w:rPr>
        <w:t>3. Rendición de cuentas al interior de la empresa</w:t>
      </w:r>
      <w:r w:rsidRPr="00C72CD9">
        <w:rPr>
          <w:rStyle w:val="Textoennegrita"/>
          <w:rFonts w:ascii="Arial" w:hAnsi="Arial" w:cs="Arial"/>
          <w:b w:val="0"/>
          <w:bCs w:val="0"/>
          <w:shd w:val="clear" w:color="auto" w:fill="FFFFFF"/>
        </w:rPr>
        <w:t>: A quienes se les hayan delegado responsabilidades en el Sistema de Gestión de la Seguridad y Salud en el Trabajo (SG- SST), tienen la obligación de rendir cuentas internamente en relación con su desempeño. Esta rendición de cuentas se podrá hacer a través de medios escritos, electrónicos, verbales o los que sean considerados por los responsables. La rendición se hará como mínimo anualmente y deberá quedar documentada.</w:t>
      </w:r>
    </w:p>
    <w:p w14:paraId="6692738E" w14:textId="687F97B2" w:rsidR="00644C04" w:rsidRPr="00C72CD9" w:rsidRDefault="00644C04"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01EB79A2" w14:textId="2B2D7247" w:rsidR="00644C04" w:rsidRPr="00C72CD9" w:rsidRDefault="00644C04"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8A211A">
        <w:rPr>
          <w:rStyle w:val="Textoennegrita"/>
          <w:rFonts w:ascii="Arial" w:hAnsi="Arial" w:cs="Arial"/>
          <w:shd w:val="clear" w:color="auto" w:fill="FFFFFF"/>
        </w:rPr>
        <w:t>9. Participación de los Trabajadores</w:t>
      </w:r>
      <w:r w:rsidRPr="00C72CD9">
        <w:rPr>
          <w:rStyle w:val="Textoennegrita"/>
          <w:rFonts w:ascii="Arial" w:hAnsi="Arial" w:cs="Arial"/>
          <w:b w:val="0"/>
          <w:bCs w:val="0"/>
          <w:shd w:val="clear" w:color="auto" w:fill="FFFFFF"/>
        </w:rPr>
        <w:t>: Debe asegurar la adopción de medidas eficaces que garanticen la participación de todos los trabajadores y sus representantes ante el Comité Paritario o Vigía de Seguridad y Salud en el Trabajo, en la ejecución de la política y también que estos últimos funcionen y cuenten con el tiempo y demás recursos necesarios, acorde con la normatividad vigente que les es aplicable.</w:t>
      </w:r>
    </w:p>
    <w:p w14:paraId="0985E922" w14:textId="714D80EF"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45584AE2" w14:textId="4FFD9399"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r w:rsidRPr="00C72CD9">
        <w:rPr>
          <w:rStyle w:val="Textoennegrita"/>
          <w:rFonts w:ascii="Arial" w:hAnsi="Arial" w:cs="Arial"/>
          <w:b w:val="0"/>
          <w:bCs w:val="0"/>
          <w:shd w:val="clear" w:color="auto" w:fill="FFFFFF"/>
        </w:rPr>
        <w:t>Así mismo, el empleador debe informar a los trabajadores y/o contratistas, a sus representantes ante el Comité Paritario o el Vigía de Seguridad y Salud en el Trabajo, según corresponda de conformidad con la normatividad vigente, sobre el desarrollo de todas las etapas del Sistema de Gestión de Seguridad de la Salud en el Trabajo SG-SST e igualmente, debe evaluar las recomendaciones emanadas de estos para el mejoramiento del SG-SST.</w:t>
      </w:r>
    </w:p>
    <w:p w14:paraId="4E1421D5" w14:textId="7562CCA1"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shd w:val="clear" w:color="auto" w:fill="FFFFFF"/>
        </w:rPr>
      </w:pPr>
    </w:p>
    <w:p w14:paraId="511A9D2D" w14:textId="19DEA649"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Artículo 2.2.4.6.11.</w:t>
      </w:r>
      <w:r w:rsidRPr="00C72CD9">
        <w:rPr>
          <w:rStyle w:val="Textoennegrita"/>
          <w:rFonts w:ascii="Arial" w:hAnsi="Arial" w:cs="Arial"/>
          <w:b w:val="0"/>
          <w:bCs w:val="0"/>
          <w:shd w:val="clear" w:color="auto" w:fill="FFFFFF"/>
        </w:rPr>
        <w:t xml:space="preserve"> Capacitación en seguridad y salud en el trabajo - SST. El empleador o contratante debe definir los requisitos de conocimiento y práctica en seguridad y salud en el trabajo necesarios para sus trabajadores, también debe adoptar y mantener disposiciones para que estos los cumplan en todos los aspectos de la ejecución de sus deberes u obligaciones, con el fin de prevenir accidentes de trabajo y enfermedades laborales. Para ello, debe desarrollar un programa de capacitación que proporcione conocimiento para identificar los peligros y controlar los riesgos relacionados con el trabajo, hacerlo extensivo a todos los niveles de la organización incluyendo a trabajadores dependientes, contratistas, trabajadores cooperados y los trabajadores en misión, estar documentado, ser impartido por personal idóneo conforme a la normatividad vigente.</w:t>
      </w:r>
    </w:p>
    <w:p w14:paraId="050CB340" w14:textId="77777777"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6A513E09" w14:textId="206818A1"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Parágrafo 1</w:t>
      </w:r>
      <w:r w:rsidRPr="00C72CD9">
        <w:rPr>
          <w:rStyle w:val="Textoennegrita"/>
          <w:rFonts w:ascii="Arial" w:hAnsi="Arial" w:cs="Arial"/>
          <w:b w:val="0"/>
          <w:bCs w:val="0"/>
          <w:shd w:val="clear" w:color="auto" w:fill="FFFFFF"/>
        </w:rPr>
        <w:t xml:space="preserve">. El programa de capacitación en seguridad y salud en el trabajo -SST, debe ser revisado mínimo una (1) vez al año, con la participación del Comité Paritario o Vigía </w:t>
      </w:r>
      <w:r w:rsidRPr="00C72CD9">
        <w:rPr>
          <w:rStyle w:val="Textoennegrita"/>
          <w:rFonts w:ascii="Arial" w:hAnsi="Arial" w:cs="Arial"/>
          <w:b w:val="0"/>
          <w:bCs w:val="0"/>
          <w:shd w:val="clear" w:color="auto" w:fill="FFFFFF"/>
        </w:rPr>
        <w:lastRenderedPageBreak/>
        <w:t>de Seguridad y Salud en el Trabajo y la alta dirección de la empresa: con el fin de identificar las acciones de mejora.</w:t>
      </w:r>
    </w:p>
    <w:p w14:paraId="02C16269" w14:textId="4FE8F6D0"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504E42BC" w14:textId="48BCE6B2" w:rsidR="00472FF3" w:rsidRPr="00C72CD9" w:rsidRDefault="00472FF3"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Artículo</w:t>
      </w:r>
      <w:bookmarkStart w:id="2" w:name="2.2.4.6.12"/>
      <w:bookmarkEnd w:id="2"/>
      <w:r w:rsidRPr="00C72CD9">
        <w:rPr>
          <w:rStyle w:val="Textoennegrita"/>
          <w:rFonts w:ascii="Arial" w:hAnsi="Arial" w:cs="Arial"/>
          <w:shd w:val="clear" w:color="auto" w:fill="FFFFFF"/>
        </w:rPr>
        <w:t xml:space="preserve"> 2.2.4.6.12. </w:t>
      </w:r>
      <w:r w:rsidRPr="00C72CD9">
        <w:rPr>
          <w:rStyle w:val="Textoennegrita"/>
          <w:rFonts w:ascii="Arial" w:hAnsi="Arial" w:cs="Arial"/>
          <w:b w:val="0"/>
          <w:bCs w:val="0"/>
          <w:shd w:val="clear" w:color="auto" w:fill="FFFFFF"/>
        </w:rPr>
        <w:t>Documentación. El empleador</w:t>
      </w:r>
      <w:r w:rsidR="0080510F" w:rsidRPr="00C72CD9">
        <w:rPr>
          <w:rStyle w:val="Textoennegrita"/>
          <w:rFonts w:ascii="Arial" w:hAnsi="Arial" w:cs="Arial"/>
          <w:b w:val="0"/>
          <w:bCs w:val="0"/>
          <w:shd w:val="clear" w:color="auto" w:fill="FFFFFF"/>
        </w:rPr>
        <w:t xml:space="preserve"> </w:t>
      </w:r>
      <w:r w:rsidRPr="00C72CD9">
        <w:rPr>
          <w:rStyle w:val="Textoennegrita"/>
          <w:rFonts w:ascii="Arial" w:hAnsi="Arial" w:cs="Arial"/>
          <w:b w:val="0"/>
          <w:bCs w:val="0"/>
          <w:shd w:val="clear" w:color="auto" w:fill="FFFFFF"/>
        </w:rPr>
        <w:t>debe mantener disponibles y debidamente actualizados entre otros, los siguientes documentos en relación con el Sistema de Gestión de la Seguridad y Salud en el Trabajo SG-SST:</w:t>
      </w:r>
    </w:p>
    <w:p w14:paraId="6562FC03" w14:textId="1FCC1996" w:rsidR="00472FF3" w:rsidRPr="00C72CD9" w:rsidRDefault="00472FF3"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b w:val="0"/>
          <w:bCs w:val="0"/>
          <w:shd w:val="clear" w:color="auto" w:fill="FFFFFF"/>
        </w:rPr>
        <w:t>10. Los soportes de la convocatoria, elección y conformación del Comité Paritario de Seguridad y Salud en el Trabajo y las actas de sus reuniones o la delegación del Vigía de Seguridad y Salud en el Trabajo y los soportes de sus actuaciones</w:t>
      </w:r>
      <w:r w:rsidR="004A7232" w:rsidRPr="00C72CD9">
        <w:rPr>
          <w:rStyle w:val="Textoennegrita"/>
          <w:rFonts w:ascii="Arial" w:hAnsi="Arial" w:cs="Arial"/>
          <w:b w:val="0"/>
          <w:bCs w:val="0"/>
          <w:shd w:val="clear" w:color="auto" w:fill="FFFFFF"/>
        </w:rPr>
        <w:t>.</w:t>
      </w:r>
    </w:p>
    <w:p w14:paraId="73FE5360" w14:textId="7ED17971"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452CCFB9" w14:textId="132D22B5"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Artículo 2.2.4.6.15.</w:t>
      </w:r>
      <w:r w:rsidRPr="00C72CD9">
        <w:rPr>
          <w:rStyle w:val="Textoennegrita"/>
          <w:rFonts w:ascii="Arial" w:hAnsi="Arial" w:cs="Arial"/>
          <w:b w:val="0"/>
          <w:bCs w:val="0"/>
          <w:shd w:val="clear" w:color="auto" w:fill="FFFFFF"/>
        </w:rPr>
        <w:t xml:space="preserve"> Identificación de peligros, evaluación y valoración de los riesgos.</w:t>
      </w:r>
      <w:r w:rsidRPr="00C72CD9">
        <w:rPr>
          <w:rFonts w:ascii="Arial" w:hAnsi="Arial" w:cs="Arial"/>
        </w:rPr>
        <w:t xml:space="preserve"> </w:t>
      </w:r>
      <w:r w:rsidRPr="00C72CD9">
        <w:rPr>
          <w:rStyle w:val="Textoennegrita"/>
          <w:rFonts w:ascii="Arial" w:hAnsi="Arial" w:cs="Arial"/>
          <w:shd w:val="clear" w:color="auto" w:fill="FFFFFF"/>
        </w:rPr>
        <w:t>Parágrafo 3</w:t>
      </w:r>
      <w:r w:rsidRPr="00C72CD9">
        <w:rPr>
          <w:rStyle w:val="Textoennegrita"/>
          <w:rFonts w:ascii="Arial" w:hAnsi="Arial" w:cs="Arial"/>
          <w:b w:val="0"/>
          <w:bCs w:val="0"/>
          <w:shd w:val="clear" w:color="auto" w:fill="FFFFFF"/>
        </w:rPr>
        <w:t>. El empleador debe informar al Comité Paritario o Vigía de Seguridad y Salud en el Trabajo sobre los resultados de las evaluaciones de los ambientes de trabajo para que emita las recomendaciones a que haya lugar.</w:t>
      </w:r>
    </w:p>
    <w:p w14:paraId="4A91F552" w14:textId="2AAC09CD"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27EEF1F3" w14:textId="4D443F95"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Artículo 2.2.4.6.26.</w:t>
      </w:r>
      <w:r w:rsidRPr="00C72CD9">
        <w:rPr>
          <w:rStyle w:val="Textoennegrita"/>
          <w:rFonts w:ascii="Arial" w:hAnsi="Arial" w:cs="Arial"/>
          <w:b w:val="0"/>
          <w:bCs w:val="0"/>
          <w:shd w:val="clear" w:color="auto" w:fill="FFFFFF"/>
        </w:rPr>
        <w:t xml:space="preserve"> Gestión del cambio. El empleador o contratante debe implementar y mantener un procedimiento para evaluar el impacto sobre la seguridad y salud en el trabajo que puedan generar los cambios internos (introducción de nuevos procesos, cambio en los métodos de trabajo, cambios en instalaciones, entre otros) o los cambios externos (cambios en la legislación, evolución del conocimiento en seguridad y salud en el trabajo, entre otros).</w:t>
      </w:r>
    </w:p>
    <w:p w14:paraId="14C4C308" w14:textId="77777777"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5B7AD5E2" w14:textId="77777777"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r w:rsidRPr="00C72CD9">
        <w:rPr>
          <w:rStyle w:val="Textoennegrita"/>
          <w:rFonts w:ascii="Arial" w:hAnsi="Arial" w:cs="Arial"/>
          <w:b w:val="0"/>
          <w:bCs w:val="0"/>
          <w:shd w:val="clear" w:color="auto" w:fill="FFFFFF"/>
        </w:rPr>
        <w:t>Para ello debe realizar la identificación de peligros y la evaluación de riesgos que puedan derivarse de estos cambios y debe adoptar las medidas de prevención y control antes de su implementación, con el apoyo del Comité Paritario o Vigía de Seguridad y Salud en el Trabajo. De la misma manera, debe actualizar el plan de trabajo anual en seguridad y salud en el trabajo.</w:t>
      </w:r>
    </w:p>
    <w:p w14:paraId="126C1FFD" w14:textId="77777777"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2500B705" w14:textId="5CA3911A"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Parágrafo.</w:t>
      </w:r>
      <w:r w:rsidRPr="00C72CD9">
        <w:rPr>
          <w:rStyle w:val="Textoennegrita"/>
          <w:rFonts w:ascii="Arial" w:hAnsi="Arial" w:cs="Arial"/>
          <w:b w:val="0"/>
          <w:bCs w:val="0"/>
          <w:shd w:val="clear" w:color="auto" w:fill="FFFFFF"/>
        </w:rPr>
        <w:t xml:space="preserve"> Antes de introducir los cambios internos de que trata el presente artículo, el empleador debe informar y capacitar a los trabajadores relacionados con estas modificaciones.</w:t>
      </w:r>
    </w:p>
    <w:p w14:paraId="02E1AF1B" w14:textId="77777777" w:rsidR="00E7015A" w:rsidRPr="00C72CD9" w:rsidRDefault="00E7015A" w:rsidP="008A211A">
      <w:pPr>
        <w:tabs>
          <w:tab w:val="left" w:pos="240"/>
          <w:tab w:val="center" w:pos="4419"/>
        </w:tabs>
        <w:spacing w:after="0" w:line="240" w:lineRule="auto"/>
        <w:ind w:left="240"/>
        <w:contextualSpacing/>
        <w:jc w:val="both"/>
        <w:rPr>
          <w:rStyle w:val="Textoennegrita"/>
          <w:rFonts w:ascii="Arial" w:hAnsi="Arial" w:cs="Arial"/>
          <w:shd w:val="clear" w:color="auto" w:fill="FFFFFF"/>
        </w:rPr>
      </w:pPr>
    </w:p>
    <w:p w14:paraId="4FEECC1F" w14:textId="097E9F62" w:rsidR="00E40FCD"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Artículo 2.2.4.6.29.</w:t>
      </w:r>
      <w:r w:rsidRPr="00C72CD9">
        <w:rPr>
          <w:rStyle w:val="Textoennegrita"/>
          <w:rFonts w:ascii="Arial" w:hAnsi="Arial" w:cs="Arial"/>
          <w:b w:val="0"/>
          <w:bCs w:val="0"/>
          <w:shd w:val="clear" w:color="auto" w:fill="FFFFFF"/>
        </w:rPr>
        <w:t xml:space="preserve"> Auditoría de cumplimiento del sistema de gestión de la seguridad y salud en el trabajo. SG-SST. El empleador debe realizar una auditoría anual, la cual será planificada con la participación del Comité Paritario o Vigía de Seguridad y Salud en el Trabajo. Si la auditoría se realiza con personal interno de la entidad, debe ser independiente a la actividad, área o proceso objeto de verificación.</w:t>
      </w:r>
    </w:p>
    <w:p w14:paraId="4BBC2D7D" w14:textId="77777777" w:rsidR="00E40FCD" w:rsidRPr="00C72CD9" w:rsidRDefault="00E40FCD"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1EF3DD3D" w14:textId="62CCB54D"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t>Parágrafo</w:t>
      </w:r>
      <w:r w:rsidRPr="00C72CD9">
        <w:rPr>
          <w:rStyle w:val="Textoennegrita"/>
          <w:rFonts w:ascii="Arial" w:hAnsi="Arial" w:cs="Arial"/>
          <w:b w:val="0"/>
          <w:bCs w:val="0"/>
          <w:shd w:val="clear" w:color="auto" w:fill="FFFFFF"/>
        </w:rPr>
        <w:t>. El programa de auditoría debe comprender entre otros, la definición de la idoneidad de la persona que sea auditora, el alcance de la auditoría, la periodicidad, la metodología y la presentación de informes, y debe tomarse en consideración resultados de auditorías previas. La selección del personal auditor no implicará necesariamente aumento en la planta de cargos existente. Los auditores no deben auditar su propio trabajo.</w:t>
      </w:r>
    </w:p>
    <w:p w14:paraId="0C7B2A9B" w14:textId="77777777"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366E735E" w14:textId="537E4705"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r w:rsidRPr="00C72CD9">
        <w:rPr>
          <w:rStyle w:val="Textoennegrita"/>
          <w:rFonts w:ascii="Arial" w:hAnsi="Arial" w:cs="Arial"/>
          <w:b w:val="0"/>
          <w:bCs w:val="0"/>
          <w:shd w:val="clear" w:color="auto" w:fill="FFFFFF"/>
        </w:rPr>
        <w:t>Los resultados de la auditoría deben ser comunicados a los responsables de adelantar las medidas preventivas, correctivas o de mejora en la empresa.</w:t>
      </w:r>
      <w:r w:rsidR="0080510F" w:rsidRPr="00C72CD9">
        <w:rPr>
          <w:rStyle w:val="Textoennegrita"/>
          <w:rFonts w:ascii="Arial" w:hAnsi="Arial" w:cs="Arial"/>
          <w:b w:val="0"/>
          <w:bCs w:val="0"/>
          <w:shd w:val="clear" w:color="auto" w:fill="FFFFFF"/>
        </w:rPr>
        <w:t xml:space="preserve"> </w:t>
      </w:r>
    </w:p>
    <w:p w14:paraId="2E7763C2" w14:textId="353AD442" w:rsidR="004A7232" w:rsidRPr="00C72CD9" w:rsidRDefault="004A7232" w:rsidP="005F7B11">
      <w:pPr>
        <w:tabs>
          <w:tab w:val="left" w:pos="240"/>
          <w:tab w:val="center" w:pos="4419"/>
        </w:tabs>
        <w:spacing w:after="0" w:line="240" w:lineRule="auto"/>
        <w:ind w:left="-284"/>
        <w:contextualSpacing/>
        <w:jc w:val="both"/>
        <w:rPr>
          <w:rStyle w:val="Textoennegrita"/>
          <w:rFonts w:ascii="Arial" w:hAnsi="Arial" w:cs="Arial"/>
          <w:b w:val="0"/>
          <w:bCs w:val="0"/>
          <w:shd w:val="clear" w:color="auto" w:fill="FFFFFF"/>
        </w:rPr>
      </w:pPr>
    </w:p>
    <w:p w14:paraId="2CEDA618" w14:textId="3D68651D"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C72CD9">
        <w:rPr>
          <w:rStyle w:val="Textoennegrita"/>
          <w:rFonts w:ascii="Arial" w:hAnsi="Arial" w:cs="Arial"/>
          <w:shd w:val="clear" w:color="auto" w:fill="FFFFFF"/>
        </w:rPr>
        <w:lastRenderedPageBreak/>
        <w:t>Artículo 2.2.4.6.31.</w:t>
      </w:r>
      <w:r w:rsidRPr="00C72CD9">
        <w:rPr>
          <w:rStyle w:val="Textoennegrita"/>
          <w:rFonts w:ascii="Arial" w:hAnsi="Arial" w:cs="Arial"/>
          <w:b w:val="0"/>
          <w:bCs w:val="0"/>
          <w:shd w:val="clear" w:color="auto" w:fill="FFFFFF"/>
        </w:rPr>
        <w:t xml:space="preserve"> Revisión por la alta dirección. La alta dirección, independiente del tamaño de la empresa, debe adelantar una revisión del Sistema de Gestión de la Seguridad y Salud en el Trabajo (SG-SST), la cual debe realizarse por lo menos una (1) vez al año, de conformidad con las modificaciones en los procesos, resultados de las auditorías y demás informes que permitan recopilar información sobre su funcionamiento.</w:t>
      </w:r>
    </w:p>
    <w:p w14:paraId="68FBF162" w14:textId="2468335D"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p>
    <w:p w14:paraId="4C874CCD" w14:textId="48C456AC" w:rsidR="004A7232" w:rsidRPr="00C72CD9" w:rsidRDefault="004A7232" w:rsidP="008A211A">
      <w:pPr>
        <w:tabs>
          <w:tab w:val="left" w:pos="240"/>
          <w:tab w:val="center" w:pos="4419"/>
        </w:tabs>
        <w:spacing w:after="0" w:line="240" w:lineRule="auto"/>
        <w:ind w:left="240"/>
        <w:contextualSpacing/>
        <w:jc w:val="both"/>
        <w:rPr>
          <w:rStyle w:val="Textoennegrita"/>
          <w:rFonts w:ascii="Arial" w:hAnsi="Arial" w:cs="Arial"/>
          <w:b w:val="0"/>
          <w:bCs w:val="0"/>
          <w:shd w:val="clear" w:color="auto" w:fill="FFFFFF"/>
        </w:rPr>
      </w:pPr>
      <w:r w:rsidRPr="008A211A">
        <w:rPr>
          <w:rStyle w:val="Textoennegrita"/>
          <w:rFonts w:ascii="Arial" w:hAnsi="Arial" w:cs="Arial"/>
          <w:shd w:val="clear" w:color="auto" w:fill="FFFFFF"/>
        </w:rPr>
        <w:t>P</w:t>
      </w:r>
      <w:r w:rsidR="00E40FCD" w:rsidRPr="008A211A">
        <w:rPr>
          <w:rStyle w:val="Textoennegrita"/>
          <w:rFonts w:ascii="Arial" w:hAnsi="Arial" w:cs="Arial"/>
          <w:shd w:val="clear" w:color="auto" w:fill="FFFFFF"/>
        </w:rPr>
        <w:t>arágrafo</w:t>
      </w:r>
      <w:r w:rsidRPr="00C72CD9">
        <w:rPr>
          <w:rStyle w:val="Textoennegrita"/>
          <w:rFonts w:ascii="Arial" w:hAnsi="Arial" w:cs="Arial"/>
          <w:b w:val="0"/>
          <w:bCs w:val="0"/>
          <w:shd w:val="clear" w:color="auto" w:fill="FFFFFF"/>
        </w:rPr>
        <w:t>. Los resultados de la revisión de la alta dirección deben ser documentados y divulgados al Copasst o Vigía de Seguridad y Salud en el Trabajo y al responsable del Sistema de Gestión de la Seguridad y Salud en el Trabajo (SG-SST) quien deberá definir e implementar las acciones preventivas, correctivas y de mejora a que hubiere lugar.</w:t>
      </w:r>
    </w:p>
    <w:p w14:paraId="500BB746" w14:textId="77777777" w:rsidR="00FF68CD" w:rsidRDefault="00FF68CD" w:rsidP="00FF68CD">
      <w:pPr>
        <w:shd w:val="clear" w:color="auto" w:fill="FFFFFF"/>
        <w:spacing w:after="150" w:line="240" w:lineRule="auto"/>
        <w:contextualSpacing/>
        <w:jc w:val="both"/>
        <w:rPr>
          <w:rStyle w:val="Textoennegrita"/>
          <w:rFonts w:ascii="Arial" w:hAnsi="Arial" w:cs="Arial"/>
          <w:b w:val="0"/>
          <w:bCs w:val="0"/>
          <w:shd w:val="clear" w:color="auto" w:fill="FFFFFF"/>
        </w:rPr>
      </w:pPr>
    </w:p>
    <w:p w14:paraId="34AB5922" w14:textId="465F45F6" w:rsidR="00B84D27" w:rsidRPr="00C72CD9" w:rsidRDefault="00B84D27" w:rsidP="00FF68CD">
      <w:pPr>
        <w:shd w:val="clear" w:color="auto" w:fill="FFFFFF"/>
        <w:spacing w:after="150" w:line="240" w:lineRule="auto"/>
        <w:ind w:left="-284"/>
        <w:contextualSpacing/>
        <w:jc w:val="both"/>
        <w:rPr>
          <w:rFonts w:ascii="Arial" w:hAnsi="Arial" w:cs="Arial"/>
        </w:rPr>
      </w:pPr>
      <w:r w:rsidRPr="00C72CD9">
        <w:rPr>
          <w:rFonts w:ascii="Arial" w:hAnsi="Arial" w:cs="Arial"/>
          <w:b/>
          <w:bCs/>
        </w:rPr>
        <w:t>Ley 1562 de 2012</w:t>
      </w:r>
      <w:r w:rsidR="00AA1A4F" w:rsidRPr="00C72CD9">
        <w:rPr>
          <w:rFonts w:ascii="Arial" w:hAnsi="Arial" w:cs="Arial"/>
          <w:b/>
          <w:bCs/>
        </w:rPr>
        <w:t xml:space="preserve"> Emitido por el Congreso de Colombia</w:t>
      </w:r>
      <w:r w:rsidRPr="00C72CD9">
        <w:rPr>
          <w:rFonts w:ascii="Arial" w:hAnsi="Arial" w:cs="Arial"/>
          <w:b/>
          <w:bCs/>
        </w:rPr>
        <w:t xml:space="preserve">: </w:t>
      </w:r>
      <w:r w:rsidRPr="00C72CD9">
        <w:rPr>
          <w:rFonts w:ascii="Arial" w:hAnsi="Arial" w:cs="Arial"/>
        </w:rPr>
        <w:t>Por la cual se modifica el Sistema de Riesgos Laborales y se dictan otras disposiciones en materia de Salud Ocupacional.</w:t>
      </w:r>
    </w:p>
    <w:p w14:paraId="2F9A395A" w14:textId="77777777" w:rsidR="008A211A" w:rsidRDefault="008A211A" w:rsidP="005F7B11">
      <w:pPr>
        <w:shd w:val="clear" w:color="auto" w:fill="FFFFFF"/>
        <w:spacing w:after="150" w:line="240" w:lineRule="auto"/>
        <w:ind w:left="-284"/>
        <w:contextualSpacing/>
        <w:jc w:val="both"/>
        <w:rPr>
          <w:rFonts w:ascii="Arial" w:hAnsi="Arial" w:cs="Arial"/>
          <w:b/>
          <w:bCs/>
        </w:rPr>
      </w:pPr>
    </w:p>
    <w:p w14:paraId="2C873AFB" w14:textId="129D1779" w:rsidR="00B84D27" w:rsidRPr="00C72CD9" w:rsidRDefault="00B84D27" w:rsidP="00FF68CD">
      <w:pPr>
        <w:shd w:val="clear" w:color="auto" w:fill="FFFFFF"/>
        <w:spacing w:after="150" w:line="240" w:lineRule="auto"/>
        <w:ind w:left="284"/>
        <w:contextualSpacing/>
        <w:jc w:val="both"/>
        <w:rPr>
          <w:rFonts w:ascii="Arial" w:hAnsi="Arial" w:cs="Arial"/>
          <w:shd w:val="clear" w:color="auto" w:fill="FFFFFF"/>
        </w:rPr>
      </w:pPr>
      <w:r w:rsidRPr="00C72CD9">
        <w:rPr>
          <w:rFonts w:ascii="Arial" w:hAnsi="Arial" w:cs="Arial"/>
          <w:b/>
          <w:bCs/>
        </w:rPr>
        <w:t>Artículo 21. </w:t>
      </w:r>
      <w:r w:rsidRPr="00C72CD9">
        <w:rPr>
          <w:rFonts w:ascii="Arial" w:hAnsi="Arial" w:cs="Arial"/>
        </w:rPr>
        <w:t>Salud Ocupacional del Magisterio</w:t>
      </w:r>
      <w:r w:rsidRPr="00C72CD9">
        <w:rPr>
          <w:rFonts w:ascii="Arial" w:hAnsi="Arial" w:cs="Arial"/>
          <w:b/>
          <w:bCs/>
        </w:rPr>
        <w:t>.</w:t>
      </w:r>
      <w:r w:rsidRPr="00C72CD9">
        <w:rPr>
          <w:rFonts w:ascii="Arial" w:hAnsi="Arial" w:cs="Arial"/>
        </w:rPr>
        <w:t> </w:t>
      </w:r>
      <w:r w:rsidRPr="00C72CD9">
        <w:rPr>
          <w:rFonts w:ascii="Arial" w:hAnsi="Arial" w:cs="Arial"/>
          <w:shd w:val="clear" w:color="auto" w:fill="FFFFFF"/>
        </w:rPr>
        <w:t>El Ministerio de Educación Nacional y el Fondo Nacional de Prestaciones Sociales del Magisterio establecerán el Manual de Calificación de Invalidez y tabla de enfermedades laborales para los docentes afiliados a dicho fondo, Igualmente establecerá la implementación de los programas de salud ocupacional, los comités paritarios de salud ocupacional, las actividades de promoción y prevención y los sistemas de vigilancia epidemiológica. La adopción y puesta en marcha de lo anterior no afectará en nada el régimen especial de excepción en salud que de acuerdo con el artículo </w:t>
      </w:r>
      <w:hyperlink r:id="rId8" w:anchor="279" w:history="1">
        <w:r w:rsidRPr="00C72CD9">
          <w:rPr>
            <w:rStyle w:val="Hipervnculo"/>
            <w:rFonts w:ascii="Arial" w:hAnsi="Arial" w:cs="Arial"/>
            <w:color w:val="auto"/>
          </w:rPr>
          <w:t>279</w:t>
        </w:r>
      </w:hyperlink>
      <w:r w:rsidRPr="00C72CD9">
        <w:rPr>
          <w:rFonts w:ascii="Arial" w:hAnsi="Arial" w:cs="Arial"/>
          <w:shd w:val="clear" w:color="auto" w:fill="FFFFFF"/>
        </w:rPr>
        <w:t> de la Ley 100 de 1993 está vigente para los afiliados al Fondo Nacional de Prestaciones Sociales del Magisterio. Las anteriores actividades se reglamentarán en el término de un año por el Ministerio de Educación Nacional, contado a partir de la vigencia de la presente ley.</w:t>
      </w:r>
    </w:p>
    <w:p w14:paraId="5AEE698D" w14:textId="77777777" w:rsidR="00DF7210" w:rsidRPr="00C72CD9" w:rsidRDefault="00DF7210" w:rsidP="005F7B11">
      <w:pPr>
        <w:tabs>
          <w:tab w:val="left" w:pos="240"/>
          <w:tab w:val="center" w:pos="4419"/>
        </w:tabs>
        <w:spacing w:after="0" w:line="240" w:lineRule="auto"/>
        <w:ind w:left="-284" w:right="-142"/>
        <w:contextualSpacing/>
        <w:jc w:val="both"/>
        <w:rPr>
          <w:rFonts w:ascii="Arial" w:hAnsi="Arial" w:cs="Arial"/>
          <w:shd w:val="clear" w:color="auto" w:fill="FFFFFF"/>
        </w:rPr>
      </w:pPr>
    </w:p>
    <w:p w14:paraId="0754332C" w14:textId="77777777" w:rsidR="00DF7210" w:rsidRPr="00C72CD9" w:rsidRDefault="00DF7210" w:rsidP="005F7B11">
      <w:pPr>
        <w:tabs>
          <w:tab w:val="left" w:pos="240"/>
          <w:tab w:val="center" w:pos="4419"/>
        </w:tabs>
        <w:spacing w:after="0" w:line="240" w:lineRule="auto"/>
        <w:ind w:left="-284"/>
        <w:contextualSpacing/>
        <w:jc w:val="both"/>
        <w:rPr>
          <w:rFonts w:ascii="Arial" w:hAnsi="Arial" w:cs="Arial"/>
          <w:shd w:val="clear" w:color="auto" w:fill="FFFFFF"/>
        </w:rPr>
      </w:pPr>
      <w:r w:rsidRPr="00C72CD9">
        <w:rPr>
          <w:rFonts w:ascii="Arial" w:hAnsi="Arial" w:cs="Arial"/>
          <w:b/>
          <w:bCs/>
          <w:shd w:val="clear" w:color="auto" w:fill="FFFFFF"/>
        </w:rPr>
        <w:t>DECRETO 1655 DE 2015</w:t>
      </w:r>
      <w:r w:rsidR="00AA1A4F" w:rsidRPr="00C72CD9">
        <w:rPr>
          <w:rFonts w:ascii="Arial" w:hAnsi="Arial" w:cs="Arial"/>
          <w:b/>
          <w:bCs/>
          <w:shd w:val="clear" w:color="auto" w:fill="FFFFFF"/>
        </w:rPr>
        <w:t xml:space="preserve"> emitido por la Presidencia de la República</w:t>
      </w:r>
      <w:r w:rsidRPr="00C72CD9">
        <w:rPr>
          <w:rFonts w:ascii="Arial" w:hAnsi="Arial" w:cs="Arial"/>
          <w:b/>
          <w:bCs/>
          <w:shd w:val="clear" w:color="auto" w:fill="FFFFFF"/>
        </w:rPr>
        <w:t>:</w:t>
      </w:r>
      <w:r w:rsidRPr="00C72CD9">
        <w:rPr>
          <w:rFonts w:ascii="Arial" w:hAnsi="Arial" w:cs="Arial"/>
          <w:shd w:val="clear" w:color="auto" w:fill="FFFFFF"/>
        </w:rPr>
        <w:t xml:space="preserve"> Por el cual se adiciona el Decreto 1075 de 2015, Único Reglamentario del Sector Educación para reglamentar el artículo 21 de la Ley 1562 de 2012 sobre la Seguridad y Salud en el Trabajo para los educadores afiliados al Fondo Nacional de Prestaciones Sociales del Magisterio y se dictan otras disposiciones</w:t>
      </w:r>
    </w:p>
    <w:p w14:paraId="443BD682" w14:textId="77777777" w:rsidR="00DF7210" w:rsidRPr="00C72CD9" w:rsidRDefault="00DF7210" w:rsidP="005F7B11">
      <w:pPr>
        <w:tabs>
          <w:tab w:val="left" w:pos="240"/>
          <w:tab w:val="center" w:pos="4419"/>
        </w:tabs>
        <w:spacing w:after="0" w:line="240" w:lineRule="auto"/>
        <w:ind w:left="-284"/>
        <w:contextualSpacing/>
        <w:jc w:val="both"/>
        <w:rPr>
          <w:rFonts w:ascii="Arial" w:hAnsi="Arial" w:cs="Arial"/>
          <w:shd w:val="clear" w:color="auto" w:fill="FFFFFF"/>
        </w:rPr>
      </w:pPr>
    </w:p>
    <w:p w14:paraId="46A1038E" w14:textId="77777777" w:rsidR="00DF7210" w:rsidRPr="00C72CD9" w:rsidRDefault="00DF7210" w:rsidP="00FF68CD">
      <w:pPr>
        <w:tabs>
          <w:tab w:val="left" w:pos="240"/>
          <w:tab w:val="center" w:pos="4419"/>
        </w:tabs>
        <w:spacing w:after="0" w:line="240" w:lineRule="auto"/>
        <w:ind w:left="240"/>
        <w:contextualSpacing/>
        <w:jc w:val="both"/>
        <w:rPr>
          <w:rFonts w:ascii="Arial" w:hAnsi="Arial" w:cs="Arial"/>
          <w:shd w:val="clear" w:color="auto" w:fill="FFFFFF"/>
        </w:rPr>
      </w:pPr>
      <w:r w:rsidRPr="00C72CD9">
        <w:rPr>
          <w:rFonts w:ascii="Arial" w:hAnsi="Arial" w:cs="Arial"/>
          <w:b/>
          <w:bCs/>
          <w:shd w:val="clear" w:color="auto" w:fill="FFFFFF"/>
        </w:rPr>
        <w:t>Artículo 2.4.4.3.1.1. Objeto. </w:t>
      </w:r>
      <w:r w:rsidRPr="00C72CD9">
        <w:rPr>
          <w:rFonts w:ascii="Arial" w:hAnsi="Arial" w:cs="Arial"/>
          <w:shd w:val="clear" w:color="auto" w:fill="FFFFFF"/>
        </w:rPr>
        <w:t xml:space="preserve">Establecer los sistemas de gestión de la seguridad y salud en el trabajo, la vigilancia epidemiológica, </w:t>
      </w:r>
      <w:r w:rsidRPr="00C72CD9">
        <w:rPr>
          <w:rFonts w:ascii="Arial" w:hAnsi="Arial" w:cs="Arial"/>
          <w:b/>
          <w:bCs/>
          <w:shd w:val="clear" w:color="auto" w:fill="FFFFFF"/>
        </w:rPr>
        <w:t>los comités paritarios de seguridad y salud en el trabajo</w:t>
      </w:r>
      <w:r w:rsidRPr="00C72CD9">
        <w:rPr>
          <w:rFonts w:ascii="Arial" w:hAnsi="Arial" w:cs="Arial"/>
          <w:shd w:val="clear" w:color="auto" w:fill="FFFFFF"/>
        </w:rPr>
        <w:t>, las actividades de promoción y prevención, la Tabla de Enfermedades Laborales y el Manual de Calificación de Pérdida de Capacidad Laboral, para los educadores afiliados al Fondo Nacional de Prestaciones Sociales del Magisterio.</w:t>
      </w:r>
    </w:p>
    <w:p w14:paraId="2A123F9F" w14:textId="77777777" w:rsidR="00DF7210" w:rsidRPr="00C72CD9" w:rsidRDefault="00DF7210" w:rsidP="00FF68CD">
      <w:pPr>
        <w:tabs>
          <w:tab w:val="left" w:pos="240"/>
          <w:tab w:val="center" w:pos="4419"/>
        </w:tabs>
        <w:spacing w:after="0" w:line="240" w:lineRule="auto"/>
        <w:ind w:left="240"/>
        <w:contextualSpacing/>
        <w:jc w:val="both"/>
        <w:rPr>
          <w:rFonts w:ascii="Arial" w:hAnsi="Arial" w:cs="Arial"/>
          <w:shd w:val="clear" w:color="auto" w:fill="FFFFFF"/>
        </w:rPr>
      </w:pPr>
    </w:p>
    <w:p w14:paraId="191F72DB" w14:textId="77777777" w:rsidR="002366D2" w:rsidRPr="00C72CD9" w:rsidRDefault="002366D2" w:rsidP="00FF68CD">
      <w:pPr>
        <w:tabs>
          <w:tab w:val="left" w:pos="240"/>
          <w:tab w:val="center" w:pos="4419"/>
        </w:tabs>
        <w:spacing w:after="0" w:line="240" w:lineRule="auto"/>
        <w:ind w:left="240"/>
        <w:contextualSpacing/>
        <w:jc w:val="both"/>
        <w:rPr>
          <w:rFonts w:ascii="Arial" w:hAnsi="Arial" w:cs="Arial"/>
          <w:b/>
          <w:bCs/>
          <w:shd w:val="clear" w:color="auto" w:fill="FFFFFF"/>
        </w:rPr>
      </w:pPr>
      <w:r w:rsidRPr="00C72CD9">
        <w:rPr>
          <w:rFonts w:ascii="Arial" w:hAnsi="Arial" w:cs="Arial"/>
          <w:b/>
          <w:bCs/>
          <w:shd w:val="clear" w:color="auto" w:fill="FFFFFF"/>
        </w:rPr>
        <w:t xml:space="preserve">El Artículo 2.4.4.3.5.1. </w:t>
      </w:r>
      <w:r w:rsidRPr="00C72CD9">
        <w:rPr>
          <w:rFonts w:ascii="Arial" w:hAnsi="Arial" w:cs="Arial"/>
          <w:shd w:val="clear" w:color="auto" w:fill="FFFFFF"/>
        </w:rPr>
        <w:t>establece que los Comités Paritarios de Seguridad y Salud en el Trabajo en el Magisterio se crearán en cada Establecimiento Educativo oficial y sus miembros se elegirán con el siguiente criterio:</w:t>
      </w:r>
    </w:p>
    <w:p w14:paraId="668608F5" w14:textId="77777777" w:rsidR="002366D2" w:rsidRPr="00C72CD9" w:rsidRDefault="002366D2" w:rsidP="00FF68CD">
      <w:pPr>
        <w:tabs>
          <w:tab w:val="left" w:pos="240"/>
          <w:tab w:val="center" w:pos="4419"/>
        </w:tabs>
        <w:spacing w:after="0" w:line="240" w:lineRule="auto"/>
        <w:ind w:left="240"/>
        <w:contextualSpacing/>
        <w:jc w:val="both"/>
        <w:rPr>
          <w:rFonts w:ascii="Arial" w:hAnsi="Arial" w:cs="Arial"/>
          <w:shd w:val="clear" w:color="auto" w:fill="FFFFFF"/>
        </w:rPr>
      </w:pPr>
    </w:p>
    <w:p w14:paraId="3F129132" w14:textId="77777777" w:rsidR="00DF7210" w:rsidRPr="00C72CD9" w:rsidRDefault="00DF7210" w:rsidP="00FF68CD">
      <w:pPr>
        <w:tabs>
          <w:tab w:val="left" w:pos="240"/>
          <w:tab w:val="center" w:pos="4419"/>
        </w:tabs>
        <w:spacing w:after="0" w:line="240" w:lineRule="auto"/>
        <w:ind w:left="240"/>
        <w:contextualSpacing/>
        <w:jc w:val="both"/>
        <w:rPr>
          <w:rFonts w:ascii="Arial" w:hAnsi="Arial" w:cs="Arial"/>
          <w:b/>
          <w:bCs/>
          <w:shd w:val="clear" w:color="auto" w:fill="FFFFFF"/>
        </w:rPr>
      </w:pPr>
      <w:r w:rsidRPr="00C72CD9">
        <w:rPr>
          <w:rFonts w:ascii="Arial" w:hAnsi="Arial" w:cs="Arial"/>
          <w:b/>
          <w:bCs/>
          <w:shd w:val="clear" w:color="auto" w:fill="FFFFFF"/>
        </w:rPr>
        <w:t>Artículo 2.4.4.3.1.5. Deberes de los educadores. </w:t>
      </w:r>
    </w:p>
    <w:p w14:paraId="4658FE1C" w14:textId="77777777" w:rsidR="00DF7210" w:rsidRPr="00C72CD9" w:rsidRDefault="00DF7210" w:rsidP="00FF68CD">
      <w:pPr>
        <w:tabs>
          <w:tab w:val="left" w:pos="240"/>
          <w:tab w:val="center" w:pos="4419"/>
        </w:tabs>
        <w:spacing w:after="0" w:line="240" w:lineRule="auto"/>
        <w:ind w:left="240"/>
        <w:contextualSpacing/>
        <w:jc w:val="both"/>
        <w:rPr>
          <w:rFonts w:ascii="Arial" w:eastAsiaTheme="minorHAnsi" w:hAnsi="Arial" w:cs="Arial"/>
          <w:lang w:val="es-MX"/>
        </w:rPr>
      </w:pPr>
      <w:r w:rsidRPr="00C72CD9">
        <w:rPr>
          <w:rFonts w:ascii="Arial" w:hAnsi="Arial" w:cs="Arial"/>
          <w:shd w:val="clear" w:color="auto" w:fill="FFFFFF"/>
        </w:rPr>
        <w:t>3. Participar activamente en el Sistema de Gestión de la Seguridad y Salud en el Trabajo SG-SST y en la conformación de los Comités Paritarios de Seguridad y Salud en el Trabajo.</w:t>
      </w:r>
    </w:p>
    <w:p w14:paraId="5F1954EE" w14:textId="77777777" w:rsidR="00DF7210" w:rsidRPr="00C72CD9" w:rsidRDefault="00DF7210" w:rsidP="00FF68CD">
      <w:pPr>
        <w:tabs>
          <w:tab w:val="left" w:pos="240"/>
          <w:tab w:val="center" w:pos="4419"/>
        </w:tabs>
        <w:spacing w:after="0" w:line="240" w:lineRule="auto"/>
        <w:ind w:left="240"/>
        <w:contextualSpacing/>
        <w:jc w:val="both"/>
        <w:rPr>
          <w:rFonts w:ascii="Arial" w:eastAsiaTheme="minorHAnsi" w:hAnsi="Arial" w:cs="Arial"/>
          <w:b/>
          <w:bCs/>
          <w:lang w:val="es-MX"/>
        </w:rPr>
      </w:pPr>
    </w:p>
    <w:p w14:paraId="69DC29B7" w14:textId="77777777" w:rsidR="00DF7210" w:rsidRPr="00C72CD9" w:rsidRDefault="00DF7210" w:rsidP="00FF68CD">
      <w:pPr>
        <w:tabs>
          <w:tab w:val="left" w:pos="240"/>
          <w:tab w:val="center" w:pos="4419"/>
        </w:tabs>
        <w:spacing w:after="0" w:line="240" w:lineRule="auto"/>
        <w:ind w:left="240"/>
        <w:contextualSpacing/>
        <w:jc w:val="both"/>
        <w:rPr>
          <w:rFonts w:ascii="Arial" w:hAnsi="Arial" w:cs="Arial"/>
          <w:shd w:val="clear" w:color="auto" w:fill="FFFFFF"/>
        </w:rPr>
      </w:pPr>
      <w:r w:rsidRPr="00C72CD9">
        <w:rPr>
          <w:rFonts w:ascii="Arial" w:hAnsi="Arial" w:cs="Arial"/>
          <w:b/>
          <w:bCs/>
          <w:shd w:val="clear" w:color="auto" w:fill="FFFFFF"/>
        </w:rPr>
        <w:lastRenderedPageBreak/>
        <w:t>Artículo 2.4.4.3.2.4. Directivos docentes. </w:t>
      </w:r>
      <w:r w:rsidRPr="00C72CD9">
        <w:rPr>
          <w:rFonts w:ascii="Arial" w:hAnsi="Arial" w:cs="Arial"/>
          <w:shd w:val="clear" w:color="auto" w:fill="FFFFFF"/>
        </w:rPr>
        <w:t>Les corresponde en relación con la Seguridad y Salud en el Trabajo del Magisterio, las siguientes funciones:</w:t>
      </w:r>
    </w:p>
    <w:p w14:paraId="3E3949F7" w14:textId="77777777" w:rsidR="00DF7210" w:rsidRPr="00C72CD9" w:rsidRDefault="00DF7210" w:rsidP="005F7B11">
      <w:pPr>
        <w:tabs>
          <w:tab w:val="left" w:pos="240"/>
          <w:tab w:val="center" w:pos="4419"/>
        </w:tabs>
        <w:spacing w:after="0" w:line="240" w:lineRule="auto"/>
        <w:ind w:left="-284"/>
        <w:contextualSpacing/>
        <w:jc w:val="both"/>
        <w:rPr>
          <w:rFonts w:ascii="Arial" w:hAnsi="Arial" w:cs="Arial"/>
          <w:shd w:val="clear" w:color="auto" w:fill="FFFFFF"/>
        </w:rPr>
      </w:pPr>
    </w:p>
    <w:p w14:paraId="36D76591" w14:textId="18603A66" w:rsidR="00DF7210" w:rsidRPr="00FF68CD" w:rsidRDefault="00DF7210" w:rsidP="00FF68CD">
      <w:pPr>
        <w:pStyle w:val="Prrafodelista"/>
        <w:numPr>
          <w:ilvl w:val="0"/>
          <w:numId w:val="9"/>
        </w:numPr>
        <w:tabs>
          <w:tab w:val="left" w:pos="240"/>
          <w:tab w:val="center" w:pos="4419"/>
        </w:tabs>
        <w:spacing w:after="0" w:line="240" w:lineRule="auto"/>
        <w:contextualSpacing/>
        <w:jc w:val="both"/>
        <w:rPr>
          <w:rFonts w:ascii="Arial" w:hAnsi="Arial" w:cs="Arial"/>
          <w:shd w:val="clear" w:color="auto" w:fill="FFFFFF"/>
        </w:rPr>
      </w:pPr>
      <w:r w:rsidRPr="00FF68CD">
        <w:rPr>
          <w:rFonts w:ascii="Arial" w:hAnsi="Arial" w:cs="Arial"/>
          <w:shd w:val="clear" w:color="auto" w:fill="FFFFFF"/>
        </w:rPr>
        <w:t>Facilitar y participar activamente en los procesos de conformación de los Comités Paritarios de Seguridad y Salud en el Trabajo y en las reuniones que se programen para tratar temas relacionados con la Seguridad y la Salud en el Trabajo de los educadores activos.</w:t>
      </w:r>
    </w:p>
    <w:p w14:paraId="08A54723" w14:textId="7279A6FA" w:rsidR="00DF7210" w:rsidRPr="00FF68CD" w:rsidRDefault="00DF7210" w:rsidP="00FF68CD">
      <w:pPr>
        <w:pStyle w:val="Prrafodelista"/>
        <w:numPr>
          <w:ilvl w:val="0"/>
          <w:numId w:val="9"/>
        </w:numPr>
        <w:tabs>
          <w:tab w:val="left" w:pos="240"/>
          <w:tab w:val="center" w:pos="4419"/>
        </w:tabs>
        <w:spacing w:after="0" w:line="240" w:lineRule="auto"/>
        <w:contextualSpacing/>
        <w:jc w:val="both"/>
        <w:rPr>
          <w:rFonts w:ascii="Arial" w:eastAsia="Times New Roman" w:hAnsi="Arial" w:cs="Arial"/>
          <w:color w:val="333333"/>
        </w:rPr>
      </w:pPr>
      <w:r w:rsidRPr="00FF68CD">
        <w:rPr>
          <w:rFonts w:ascii="Arial" w:hAnsi="Arial" w:cs="Arial"/>
          <w:shd w:val="clear" w:color="auto" w:fill="FFFFFF"/>
        </w:rPr>
        <w:t>Promover en los educadores activos el cumplimiento de las normas de seguridad y salud en el trabajo y verificar el funcionamiento del Comité Paritario de Seguridad y Salud en el Trabajo.</w:t>
      </w:r>
    </w:p>
    <w:p w14:paraId="47A6C090" w14:textId="71D950E9" w:rsidR="00DF7210" w:rsidRPr="00C72CD9" w:rsidRDefault="00DF7210" w:rsidP="00FF68CD">
      <w:pPr>
        <w:shd w:val="clear" w:color="auto" w:fill="FFFFFF"/>
        <w:spacing w:before="100" w:beforeAutospacing="1" w:line="240" w:lineRule="auto"/>
        <w:ind w:left="76"/>
        <w:contextualSpacing/>
        <w:jc w:val="both"/>
        <w:rPr>
          <w:rFonts w:ascii="Arial" w:eastAsia="Times New Roman" w:hAnsi="Arial" w:cs="Arial"/>
        </w:rPr>
      </w:pPr>
      <w:r w:rsidRPr="00C72CD9">
        <w:rPr>
          <w:rFonts w:ascii="Arial" w:eastAsia="Times New Roman" w:hAnsi="Arial" w:cs="Arial"/>
          <w:b/>
          <w:bCs/>
        </w:rPr>
        <w:t>Artículo 2.4.4.3.5.1. Estructura. </w:t>
      </w:r>
      <w:r w:rsidRPr="00C72CD9">
        <w:rPr>
          <w:rFonts w:ascii="Arial" w:eastAsia="Times New Roman" w:hAnsi="Arial" w:cs="Arial"/>
        </w:rPr>
        <w:t>Los Comités Paritarios de Seguridad y Salud en el Trabajo se crearán en cada establecimiento educativo oficial y sus miembros se elegirán así:</w:t>
      </w:r>
    </w:p>
    <w:p w14:paraId="63363B07" w14:textId="2EB7EF5E" w:rsidR="00DF7210" w:rsidRPr="00FF68CD" w:rsidRDefault="00DF7210" w:rsidP="00FF68CD">
      <w:pPr>
        <w:pStyle w:val="Prrafodelista"/>
        <w:numPr>
          <w:ilvl w:val="0"/>
          <w:numId w:val="10"/>
        </w:numPr>
        <w:shd w:val="clear" w:color="auto" w:fill="FFFFFF"/>
        <w:spacing w:before="100" w:beforeAutospacing="1" w:line="240" w:lineRule="auto"/>
        <w:contextualSpacing/>
        <w:jc w:val="both"/>
        <w:rPr>
          <w:rFonts w:ascii="Arial" w:eastAsia="Times New Roman" w:hAnsi="Arial" w:cs="Arial"/>
        </w:rPr>
      </w:pPr>
      <w:r w:rsidRPr="00FF68CD">
        <w:rPr>
          <w:rFonts w:ascii="Arial" w:eastAsia="Times New Roman" w:hAnsi="Arial" w:cs="Arial"/>
        </w:rPr>
        <w:t>En los establecimientos educativos estatales con 10 a 49 educadores activos, un (1) representante directivo quien actuará como presidente y un (1) representante de los educadores quien asumirá como secretario.</w:t>
      </w:r>
    </w:p>
    <w:p w14:paraId="32836D96" w14:textId="269A5445" w:rsidR="00DF7210" w:rsidRPr="00FF68CD" w:rsidRDefault="00DF7210" w:rsidP="00FF68CD">
      <w:pPr>
        <w:pStyle w:val="Prrafodelista"/>
        <w:numPr>
          <w:ilvl w:val="0"/>
          <w:numId w:val="10"/>
        </w:numPr>
        <w:shd w:val="clear" w:color="auto" w:fill="FFFFFF"/>
        <w:spacing w:before="100" w:beforeAutospacing="1" w:after="0" w:line="240" w:lineRule="auto"/>
        <w:contextualSpacing/>
        <w:jc w:val="both"/>
        <w:rPr>
          <w:rFonts w:ascii="Arial" w:eastAsia="Times New Roman" w:hAnsi="Arial" w:cs="Arial"/>
        </w:rPr>
      </w:pPr>
      <w:r w:rsidRPr="00FF68CD">
        <w:rPr>
          <w:rFonts w:ascii="Arial" w:eastAsia="Times New Roman" w:hAnsi="Arial" w:cs="Arial"/>
        </w:rPr>
        <w:t>En los establecimientos con 50 o más educadores activos, dos (2) representantes directivos, uno (1) de ellos actuará como presidente, y dos (2) representantes de los educadores, uno (1) de ellos actuará como secretario.</w:t>
      </w:r>
    </w:p>
    <w:p w14:paraId="770FD880" w14:textId="78FC33D2" w:rsidR="00DF7210" w:rsidRPr="00FF68CD" w:rsidRDefault="00DF7210" w:rsidP="00FF68CD">
      <w:pPr>
        <w:pStyle w:val="Prrafodelista"/>
        <w:numPr>
          <w:ilvl w:val="0"/>
          <w:numId w:val="10"/>
        </w:numPr>
        <w:shd w:val="clear" w:color="auto" w:fill="FFFFFF"/>
        <w:spacing w:before="100" w:beforeAutospacing="1" w:after="0" w:line="240" w:lineRule="auto"/>
        <w:contextualSpacing/>
        <w:jc w:val="both"/>
        <w:rPr>
          <w:rFonts w:ascii="Arial" w:eastAsia="Times New Roman" w:hAnsi="Arial" w:cs="Arial"/>
        </w:rPr>
      </w:pPr>
      <w:r w:rsidRPr="00FF68CD">
        <w:rPr>
          <w:rFonts w:ascii="Arial" w:eastAsia="Times New Roman" w:hAnsi="Arial" w:cs="Arial"/>
        </w:rPr>
        <w:t>En aquellos establecimientos educativos que tengan menos de diez (10) educadores, se nombrará un (1) vigía en seguridad y salud en el trabajo.</w:t>
      </w:r>
    </w:p>
    <w:p w14:paraId="1265E6EF" w14:textId="77777777" w:rsidR="00FF68CD" w:rsidRDefault="00FF68CD" w:rsidP="005F7B11">
      <w:pPr>
        <w:shd w:val="clear" w:color="auto" w:fill="FFFFFF"/>
        <w:spacing w:before="100" w:beforeAutospacing="1" w:after="0" w:line="240" w:lineRule="auto"/>
        <w:ind w:left="-284"/>
        <w:contextualSpacing/>
        <w:jc w:val="both"/>
        <w:rPr>
          <w:rFonts w:ascii="Arial" w:eastAsia="Times New Roman" w:hAnsi="Arial" w:cs="Arial"/>
          <w:b/>
          <w:bCs/>
        </w:rPr>
      </w:pPr>
    </w:p>
    <w:p w14:paraId="35F18B81" w14:textId="566C437D" w:rsidR="00DF7210" w:rsidRDefault="00DF7210" w:rsidP="00FF68CD">
      <w:pPr>
        <w:shd w:val="clear" w:color="auto" w:fill="FFFFFF"/>
        <w:spacing w:before="100" w:beforeAutospacing="1" w:after="0" w:line="240" w:lineRule="auto"/>
        <w:ind w:left="76"/>
        <w:contextualSpacing/>
        <w:jc w:val="both"/>
        <w:rPr>
          <w:rFonts w:ascii="Arial" w:eastAsia="Times New Roman" w:hAnsi="Arial" w:cs="Arial"/>
        </w:rPr>
      </w:pPr>
      <w:r w:rsidRPr="00C72CD9">
        <w:rPr>
          <w:rFonts w:ascii="Arial" w:eastAsia="Times New Roman" w:hAnsi="Arial" w:cs="Arial"/>
          <w:b/>
          <w:bCs/>
        </w:rPr>
        <w:t>Artículo 2.4.4.3.5.2. Elecciones. </w:t>
      </w:r>
      <w:r w:rsidRPr="00C72CD9">
        <w:rPr>
          <w:rFonts w:ascii="Arial" w:eastAsia="Times New Roman" w:hAnsi="Arial" w:cs="Arial"/>
        </w:rPr>
        <w:t>La elección y funciones de los miembros de los Comités Paritarios de Seguridad y Salud en el Trabajo y el deber de su conformación se encuentran regulados en la Resolución 2013 de 1986 de los Ministerios de Trabajo y de Salud y Protección Social y en el Capítulo 6 del Título 4, Parte 2, Libro 2 del Decreto 1072 de 2015 y las normas que las modifiquen o adicionen.</w:t>
      </w:r>
    </w:p>
    <w:p w14:paraId="3192E40B" w14:textId="77777777" w:rsidR="00FF68CD" w:rsidRPr="00C72CD9" w:rsidRDefault="00FF68CD" w:rsidP="005F7B11">
      <w:pPr>
        <w:shd w:val="clear" w:color="auto" w:fill="FFFFFF"/>
        <w:spacing w:before="100" w:beforeAutospacing="1" w:after="0" w:line="240" w:lineRule="auto"/>
        <w:ind w:left="-284"/>
        <w:contextualSpacing/>
        <w:jc w:val="both"/>
        <w:rPr>
          <w:rFonts w:ascii="Arial" w:eastAsia="Times New Roman" w:hAnsi="Arial" w:cs="Arial"/>
        </w:rPr>
      </w:pPr>
    </w:p>
    <w:p w14:paraId="1F172DE5" w14:textId="77777777" w:rsidR="00214B39" w:rsidRPr="00C72CD9" w:rsidRDefault="00214B39" w:rsidP="005F7B11">
      <w:pPr>
        <w:shd w:val="clear" w:color="auto" w:fill="FFFFFF"/>
        <w:spacing w:before="100" w:beforeAutospacing="1" w:after="0" w:line="240" w:lineRule="auto"/>
        <w:ind w:left="-284"/>
        <w:contextualSpacing/>
        <w:jc w:val="both"/>
        <w:rPr>
          <w:rFonts w:ascii="Arial" w:eastAsia="Times New Roman" w:hAnsi="Arial" w:cs="Arial"/>
        </w:rPr>
      </w:pPr>
      <w:r w:rsidRPr="00C72CD9">
        <w:rPr>
          <w:rFonts w:ascii="Arial" w:hAnsi="Arial" w:cs="Arial"/>
          <w:b/>
          <w:bCs/>
          <w:shd w:val="clear" w:color="auto" w:fill="FFFFFF"/>
        </w:rPr>
        <w:t>LEY 715 DE 2001, Emitida por el Congreso de Colombia</w:t>
      </w:r>
      <w:r w:rsidRPr="00C72CD9">
        <w:rPr>
          <w:rFonts w:ascii="Arial" w:eastAsia="Times New Roman" w:hAnsi="Arial" w:cs="Arial"/>
          <w:b/>
          <w:bCs/>
        </w:rPr>
        <w:t xml:space="preserve">, </w:t>
      </w:r>
      <w:r w:rsidRPr="00C72CD9">
        <w:rPr>
          <w:rFonts w:ascii="Arial" w:eastAsia="Times New Roman" w:hAnsi="Arial" w:cs="Arial"/>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14:paraId="0F2AFEFB" w14:textId="77777777" w:rsidR="00FF68CD" w:rsidRDefault="00FF68CD" w:rsidP="005F7B11">
      <w:pPr>
        <w:shd w:val="clear" w:color="auto" w:fill="FFFFFF"/>
        <w:spacing w:before="100" w:beforeAutospacing="1" w:after="0" w:line="240" w:lineRule="auto"/>
        <w:ind w:left="-284"/>
        <w:contextualSpacing/>
        <w:jc w:val="both"/>
        <w:rPr>
          <w:rFonts w:ascii="Arial" w:hAnsi="Arial" w:cs="Arial"/>
          <w:b/>
          <w:bCs/>
        </w:rPr>
      </w:pPr>
    </w:p>
    <w:p w14:paraId="57486383" w14:textId="6B4347EB" w:rsidR="00214B39" w:rsidRPr="00C72CD9" w:rsidRDefault="00214B39" w:rsidP="00FF68CD">
      <w:pPr>
        <w:shd w:val="clear" w:color="auto" w:fill="FFFFFF"/>
        <w:spacing w:before="100" w:beforeAutospacing="1" w:after="0" w:line="240" w:lineRule="auto"/>
        <w:ind w:left="142"/>
        <w:contextualSpacing/>
        <w:jc w:val="both"/>
        <w:rPr>
          <w:rFonts w:ascii="Arial" w:hAnsi="Arial" w:cs="Arial"/>
          <w:b/>
          <w:bCs/>
        </w:rPr>
      </w:pPr>
      <w:r w:rsidRPr="00C72CD9">
        <w:rPr>
          <w:rFonts w:ascii="Arial" w:hAnsi="Arial" w:cs="Arial"/>
          <w:b/>
          <w:bCs/>
        </w:rPr>
        <w:t>Competencias de las entidades territoriales</w:t>
      </w:r>
      <w:r w:rsidR="00100D8D" w:rsidRPr="00C72CD9">
        <w:rPr>
          <w:rFonts w:ascii="Arial" w:hAnsi="Arial" w:cs="Arial"/>
          <w:b/>
          <w:bCs/>
        </w:rPr>
        <w:t>:</w:t>
      </w:r>
    </w:p>
    <w:p w14:paraId="0F1E70B5"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FF68CD">
        <w:rPr>
          <w:rFonts w:ascii="Arial" w:hAnsi="Arial" w:cs="Arial"/>
          <w:b/>
          <w:bCs/>
        </w:rPr>
        <w:t>Artículo 6°. Competencias de los departamentos</w:t>
      </w:r>
      <w:r w:rsidRPr="00C72CD9">
        <w:rPr>
          <w:rFonts w:ascii="Arial" w:hAnsi="Arial" w:cs="Arial"/>
        </w:rPr>
        <w:t xml:space="preserve">. Sin perjuicio de lo establecido en otras normas, corresponde a los departamentos en el sector de educación las siguientes competencias: </w:t>
      </w:r>
    </w:p>
    <w:p w14:paraId="1DD69A9C"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6.1. Competencias Generales. </w:t>
      </w:r>
    </w:p>
    <w:p w14:paraId="17FA3316" w14:textId="203B84FC" w:rsidR="00100D8D"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6.1.1. Prestar asistencia técnica educativa, financiera y administrativa a los municipios, cuando a ello haya lugar. </w:t>
      </w:r>
    </w:p>
    <w:p w14:paraId="7486A303"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6.1.2. Administrar y responder por el funcionamiento, oportunidad y calidad de la información educativa departamental y suministrar la información a la Nación en las condiciones que se requiera. </w:t>
      </w:r>
    </w:p>
    <w:p w14:paraId="6C28A9FD"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lastRenderedPageBreak/>
        <w:t xml:space="preserve">6.1.3. Apoyar técnica y administrativamente a los municipios para que se certifiquen en los términos previstos en la presente ley. </w:t>
      </w:r>
    </w:p>
    <w:p w14:paraId="6F0E5182"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6.1.4. Certificar a los municipios que cumplen los requisitos para asumir la administración autónoma de los recursos del Sistema General de Participaciones. Si el municipio cumple los requisitos para ser certificado y el departamento no lo certifica, podrá solicitarla a la Nación. </w:t>
      </w:r>
    </w:p>
    <w:p w14:paraId="1359D926"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 Competencias frente a los municipios no certificados. </w:t>
      </w:r>
    </w:p>
    <w:p w14:paraId="78EC3016"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 Dirigir, planificar; y prestar el servicio educativo en los niveles de preescolar, básica, media en sus distintas modalidades, en condiciones de equidad, eficiencia y calidad, en los términos definidos en la presente ley. </w:t>
      </w:r>
    </w:p>
    <w:p w14:paraId="17FDBF6B"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6.2.2. Administrar y distribuir entre los municipios de su jurisdicción los recursos financieros provenientes del Sistema General de Participaciones, destinados a la prestación de los servicios educativos a cargo del Estado, atendiendo los criterios establecidos en la presente ley.</w:t>
      </w:r>
    </w:p>
    <w:p w14:paraId="7CA5366C"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6.2.3. Administrar, ejerciendo las facultades señaladas en el artículo 153 de la Ley 115 de 1994, las instituciones educativas y el personal docente y administrativo de los planteles educativos, sujetándose a la planta de cargos adoptada de conformidad con la presente ley. Para ello, realizará concursos, efectuará los nombramientos del personal requerido, administrará los ascensos, sin superar en ningún caso el monto de los recursos disponibles en el Sistema General de Participaciones y trasladará docentes entre los municipios, preferiblemente entre los limítrofes, sin más requisito legal que la expedición de los respectivos actos administrativos debidamente motivados. </w:t>
      </w:r>
    </w:p>
    <w:p w14:paraId="6925C32B"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6.2.4. Participar con recursos propios en la financiación de los servicios educativos a cargo del Estado, en la cofinanciación de programas y proyectos educativos y en las inversiones de infraestructura, calidad y dotación. Los costos amparados con estos recursos no podrán generar gastos permanentes a cargo al Sistema General de Participaciones. </w:t>
      </w:r>
    </w:p>
    <w:p w14:paraId="68BD453A"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6.2.5. Mantener la cobertura actual y propender a su ampliación. </w:t>
      </w:r>
    </w:p>
    <w:p w14:paraId="40159E88"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6.2.6. Evaluar el desempeño de rectores y directores, y de los docentes directivos, de conformidad con las normas vigentes. </w:t>
      </w:r>
    </w:p>
    <w:p w14:paraId="186FA6CB"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6.2.7. Ejercer la inspección, vigilancia y supervisión de la educación en su jurisdicción, en ejercicio de la delegación que para tal fin realice el </w:t>
      </w:r>
      <w:proofErr w:type="gramStart"/>
      <w:r w:rsidRPr="00C72CD9">
        <w:rPr>
          <w:rFonts w:ascii="Arial" w:hAnsi="Arial" w:cs="Arial"/>
        </w:rPr>
        <w:t>Presidente</w:t>
      </w:r>
      <w:proofErr w:type="gramEnd"/>
      <w:r w:rsidRPr="00C72CD9">
        <w:rPr>
          <w:rFonts w:ascii="Arial" w:hAnsi="Arial" w:cs="Arial"/>
        </w:rPr>
        <w:t xml:space="preserve"> de la República. </w:t>
      </w:r>
    </w:p>
    <w:p w14:paraId="0E5E75FE" w14:textId="26696BEC"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6.2.8. Prestar asistencia técnica y administrativa a las instituc</w:t>
      </w:r>
      <w:r w:rsidR="00746449" w:rsidRPr="00C72CD9">
        <w:rPr>
          <w:rFonts w:ascii="Arial" w:hAnsi="Arial" w:cs="Arial"/>
        </w:rPr>
        <w:t>iones educativas, cuando a ello</w:t>
      </w:r>
      <w:r w:rsidR="00E40FCD" w:rsidRPr="00C72CD9">
        <w:rPr>
          <w:rFonts w:ascii="Arial" w:hAnsi="Arial" w:cs="Arial"/>
        </w:rPr>
        <w:t xml:space="preserve"> </w:t>
      </w:r>
      <w:r w:rsidRPr="00C72CD9">
        <w:rPr>
          <w:rFonts w:ascii="Arial" w:hAnsi="Arial" w:cs="Arial"/>
        </w:rPr>
        <w:t>haya lugar.</w:t>
      </w:r>
    </w:p>
    <w:p w14:paraId="58E1463F"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6.2.9. Promover la aplicación y ejecución de planes de mejoramiento de la calidad. </w:t>
      </w:r>
    </w:p>
    <w:p w14:paraId="5550C8D6"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6.2.10. Distribuir entre los municipios los docentes, directivos y empleados administrativos, de acuerdo con las necesidades del servicio, de conformidad con el reglamento. </w:t>
      </w:r>
    </w:p>
    <w:p w14:paraId="17358D71"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6.2.11. Distribuir las plantas departamentales de personal docente, directivos y empleados administrativos, atendiendo los criterios de población atendida y por atender en condiciones de eficiencia, siguiendo la regulación nacional sobre la materia. </w:t>
      </w:r>
    </w:p>
    <w:p w14:paraId="7C7FD767"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6.2.12. Organizar la prestación y administración del servicio educativo en su jurisdicción. </w:t>
      </w:r>
    </w:p>
    <w:p w14:paraId="4F7782D4"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6.2.13. Vigilar la aplicación de la regulación nacional sobre las tarifas de matrículas, pensiones, derechos académicos y otros cobros en los establecimientos educativos. </w:t>
      </w:r>
    </w:p>
    <w:p w14:paraId="36E2D4F6"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 xml:space="preserve">6.2.14. Cofinanciar la evaluación de logros de acuerdo con lo establecido en el numeral 5.22. </w:t>
      </w:r>
    </w:p>
    <w:p w14:paraId="3710A1F5" w14:textId="77777777" w:rsidR="00214B39" w:rsidRPr="00C72CD9" w:rsidRDefault="00214B39" w:rsidP="00FF68CD">
      <w:pPr>
        <w:shd w:val="clear" w:color="auto" w:fill="FFFFFF"/>
        <w:spacing w:before="100" w:beforeAutospacing="1" w:after="0" w:line="240" w:lineRule="auto"/>
        <w:ind w:left="142"/>
        <w:contextualSpacing/>
        <w:jc w:val="both"/>
        <w:rPr>
          <w:rFonts w:ascii="Arial" w:hAnsi="Arial" w:cs="Arial"/>
        </w:rPr>
      </w:pPr>
      <w:r w:rsidRPr="00C72CD9">
        <w:rPr>
          <w:rFonts w:ascii="Arial" w:hAnsi="Arial" w:cs="Arial"/>
        </w:rPr>
        <w:t>6.2.15. Para efectos de la inscripción y los ascensos en el escalafón, la entidad territorial determinará la repartición organizacional encargada de esta función de conformidad con el reglamento que expida el Gobierno Nacional.</w:t>
      </w:r>
    </w:p>
    <w:p w14:paraId="028A4063" w14:textId="77777777" w:rsidR="00FF68CD" w:rsidRDefault="00FF68CD" w:rsidP="005F7B11">
      <w:pPr>
        <w:shd w:val="clear" w:color="auto" w:fill="FFFFFF"/>
        <w:spacing w:before="100" w:beforeAutospacing="1" w:after="0" w:line="240" w:lineRule="auto"/>
        <w:ind w:left="-284"/>
        <w:contextualSpacing/>
        <w:jc w:val="both"/>
        <w:rPr>
          <w:rFonts w:ascii="Arial" w:eastAsia="Times New Roman" w:hAnsi="Arial" w:cs="Arial"/>
          <w:b/>
          <w:bCs/>
        </w:rPr>
      </w:pPr>
    </w:p>
    <w:p w14:paraId="1421FD83" w14:textId="7945B6FF" w:rsidR="00346D03" w:rsidRPr="00C72CD9" w:rsidRDefault="00346D03" w:rsidP="005F7B11">
      <w:pPr>
        <w:shd w:val="clear" w:color="auto" w:fill="FFFFFF"/>
        <w:spacing w:before="100" w:beforeAutospacing="1" w:after="0" w:line="240" w:lineRule="auto"/>
        <w:ind w:left="-284"/>
        <w:contextualSpacing/>
        <w:jc w:val="both"/>
        <w:rPr>
          <w:rFonts w:ascii="Arial" w:eastAsia="Times New Roman" w:hAnsi="Arial" w:cs="Arial"/>
          <w:b/>
          <w:bCs/>
        </w:rPr>
      </w:pPr>
      <w:r w:rsidRPr="00C72CD9">
        <w:rPr>
          <w:rFonts w:ascii="Arial" w:eastAsia="Times New Roman" w:hAnsi="Arial" w:cs="Arial"/>
          <w:b/>
          <w:bCs/>
        </w:rPr>
        <w:lastRenderedPageBreak/>
        <w:t>EL DIRECTIVO DOCENTE Y EL COPASST.</w:t>
      </w:r>
    </w:p>
    <w:p w14:paraId="77074555" w14:textId="77777777" w:rsidR="00346D03" w:rsidRPr="00C72CD9" w:rsidRDefault="00346D03" w:rsidP="005F7B11">
      <w:pPr>
        <w:shd w:val="clear" w:color="auto" w:fill="FFFFFF"/>
        <w:spacing w:before="100" w:beforeAutospacing="1" w:after="0" w:line="240" w:lineRule="auto"/>
        <w:ind w:left="-284"/>
        <w:contextualSpacing/>
        <w:jc w:val="both"/>
        <w:rPr>
          <w:rFonts w:ascii="Arial" w:eastAsia="Times New Roman" w:hAnsi="Arial" w:cs="Arial"/>
        </w:rPr>
      </w:pPr>
      <w:r w:rsidRPr="00C72CD9">
        <w:rPr>
          <w:rFonts w:ascii="Arial" w:eastAsia="Times New Roman" w:hAnsi="Arial" w:cs="Arial"/>
        </w:rPr>
        <w:t xml:space="preserve">Con base en lo establecido en el </w:t>
      </w:r>
      <w:r w:rsidRPr="00FF68CD">
        <w:rPr>
          <w:rFonts w:ascii="Arial" w:eastAsia="Times New Roman" w:hAnsi="Arial" w:cs="Arial"/>
          <w:b/>
          <w:bCs/>
        </w:rPr>
        <w:t>Artículo 6 del Decreto 1278 de 2002 del Ministerio de Educación Naciona</w:t>
      </w:r>
      <w:r w:rsidRPr="00C72CD9">
        <w:rPr>
          <w:rFonts w:ascii="Arial" w:eastAsia="Times New Roman" w:hAnsi="Arial" w:cs="Arial"/>
        </w:rPr>
        <w:t>l, el Directivo Docente es quien desempeña las actividades de dirección, planeación, coordinación, administración, orientación y programación en las Instituciones Educativas, por lo tanto, son los responsables del funcionamiento de la organización escolar.</w:t>
      </w:r>
    </w:p>
    <w:p w14:paraId="6CFBB74D" w14:textId="77777777" w:rsidR="00346D03" w:rsidRPr="00C72CD9" w:rsidRDefault="00346D03" w:rsidP="005F7B11">
      <w:pPr>
        <w:shd w:val="clear" w:color="auto" w:fill="FFFFFF"/>
        <w:spacing w:before="100" w:beforeAutospacing="1" w:after="0" w:line="240" w:lineRule="auto"/>
        <w:ind w:left="-284"/>
        <w:contextualSpacing/>
        <w:jc w:val="both"/>
        <w:rPr>
          <w:rFonts w:ascii="Arial" w:eastAsia="Times New Roman" w:hAnsi="Arial" w:cs="Arial"/>
        </w:rPr>
      </w:pPr>
      <w:r w:rsidRPr="00C72CD9">
        <w:rPr>
          <w:rFonts w:ascii="Arial" w:eastAsia="Times New Roman" w:hAnsi="Arial" w:cs="Arial"/>
        </w:rPr>
        <w:t>Los cargos de directivos docentes estatales se han clasificado en tres categorías:</w:t>
      </w:r>
    </w:p>
    <w:p w14:paraId="0FB3F4B2" w14:textId="77777777" w:rsidR="00346D03" w:rsidRPr="00FF68CD" w:rsidRDefault="00346D03" w:rsidP="00FF68CD">
      <w:pPr>
        <w:pStyle w:val="Prrafodelista"/>
        <w:numPr>
          <w:ilvl w:val="0"/>
          <w:numId w:val="11"/>
        </w:numPr>
        <w:shd w:val="clear" w:color="auto" w:fill="FFFFFF"/>
        <w:spacing w:before="100" w:beforeAutospacing="1" w:after="0" w:line="240" w:lineRule="auto"/>
        <w:contextualSpacing/>
        <w:jc w:val="both"/>
        <w:rPr>
          <w:rFonts w:ascii="Arial" w:eastAsia="Times New Roman" w:hAnsi="Arial" w:cs="Arial"/>
        </w:rPr>
      </w:pPr>
      <w:r w:rsidRPr="00FF68CD">
        <w:rPr>
          <w:rFonts w:ascii="Arial" w:eastAsia="Times New Roman" w:hAnsi="Arial" w:cs="Arial"/>
        </w:rPr>
        <w:t>Director rural de preescolar y básica primaria; Rector de institución educativa en educación preescolar y básica completa y/o educación media; y Coordinador.</w:t>
      </w:r>
    </w:p>
    <w:p w14:paraId="05BEFD8D" w14:textId="77777777" w:rsidR="00346D03" w:rsidRPr="00FF68CD" w:rsidRDefault="00346D03" w:rsidP="00FF68CD">
      <w:pPr>
        <w:pStyle w:val="Prrafodelista"/>
        <w:numPr>
          <w:ilvl w:val="0"/>
          <w:numId w:val="11"/>
        </w:numPr>
        <w:shd w:val="clear" w:color="auto" w:fill="FFFFFF"/>
        <w:spacing w:before="100" w:beforeAutospacing="1" w:after="0" w:line="240" w:lineRule="auto"/>
        <w:contextualSpacing/>
        <w:jc w:val="both"/>
        <w:rPr>
          <w:rFonts w:ascii="Arial" w:eastAsia="Times New Roman" w:hAnsi="Arial" w:cs="Arial"/>
        </w:rPr>
      </w:pPr>
      <w:r w:rsidRPr="00FF68CD">
        <w:rPr>
          <w:rFonts w:ascii="Arial" w:eastAsia="Times New Roman" w:hAnsi="Arial" w:cs="Arial"/>
        </w:rPr>
        <w:t xml:space="preserve">El tercer directivo docente, el Coordinador debe asumir las labores asignadas de “auxiliar y colaborar con el rector en las labores propias de su cargo y en las funciones de disciplina de los alumnos o en funciones académicas o curriculares no lectivas”, como lo indica el Artículo 6 del Decreto 1278 de 2002. </w:t>
      </w:r>
    </w:p>
    <w:p w14:paraId="0B11B622" w14:textId="77777777" w:rsidR="00346D03" w:rsidRPr="00FF68CD" w:rsidRDefault="00346D03" w:rsidP="00FF68CD">
      <w:pPr>
        <w:pStyle w:val="Prrafodelista"/>
        <w:numPr>
          <w:ilvl w:val="0"/>
          <w:numId w:val="11"/>
        </w:numPr>
        <w:shd w:val="clear" w:color="auto" w:fill="FFFFFF"/>
        <w:spacing w:before="100" w:beforeAutospacing="1" w:after="0" w:line="240" w:lineRule="auto"/>
        <w:contextualSpacing/>
        <w:jc w:val="both"/>
        <w:rPr>
          <w:rFonts w:ascii="Arial" w:eastAsia="Times New Roman" w:hAnsi="Arial" w:cs="Arial"/>
        </w:rPr>
      </w:pPr>
      <w:r w:rsidRPr="00FF68CD">
        <w:rPr>
          <w:rFonts w:ascii="Arial" w:eastAsia="Times New Roman" w:hAnsi="Arial" w:cs="Arial"/>
        </w:rPr>
        <w:t xml:space="preserve">Asimismo, el Rector y el </w:t>
      </w:r>
      <w:proofErr w:type="gramStart"/>
      <w:r w:rsidRPr="00FF68CD">
        <w:rPr>
          <w:rFonts w:ascii="Arial" w:eastAsia="Times New Roman" w:hAnsi="Arial" w:cs="Arial"/>
        </w:rPr>
        <w:t>Director</w:t>
      </w:r>
      <w:proofErr w:type="gramEnd"/>
      <w:r w:rsidRPr="00FF68CD">
        <w:rPr>
          <w:rFonts w:ascii="Arial" w:eastAsia="Times New Roman" w:hAnsi="Arial" w:cs="Arial"/>
        </w:rPr>
        <w:t xml:space="preserve"> rural </w:t>
      </w:r>
      <w:r w:rsidR="008A609F" w:rsidRPr="00FF68CD">
        <w:rPr>
          <w:rFonts w:ascii="Arial" w:eastAsia="Times New Roman" w:hAnsi="Arial" w:cs="Arial"/>
        </w:rPr>
        <w:t xml:space="preserve">deberán solicitar el </w:t>
      </w:r>
      <w:r w:rsidRPr="00FF68CD">
        <w:rPr>
          <w:rFonts w:ascii="Arial" w:eastAsia="Times New Roman" w:hAnsi="Arial" w:cs="Arial"/>
        </w:rPr>
        <w:t xml:space="preserve">apoyo de la Administradora de Riesgos Laborales, ARL, que cubre a los trabajadores administrativos vinculados al Establecimiento Educativo a través del sistema de Ley 100 de 1993, </w:t>
      </w:r>
      <w:r w:rsidR="008A609F" w:rsidRPr="00FF68CD">
        <w:rPr>
          <w:rFonts w:ascii="Arial" w:eastAsia="Times New Roman" w:hAnsi="Arial" w:cs="Arial"/>
        </w:rPr>
        <w:t xml:space="preserve">en </w:t>
      </w:r>
      <w:r w:rsidRPr="00FF68CD">
        <w:rPr>
          <w:rFonts w:ascii="Arial" w:eastAsia="Times New Roman" w:hAnsi="Arial" w:cs="Arial"/>
        </w:rPr>
        <w:t xml:space="preserve">cumplimiento de las </w:t>
      </w:r>
      <w:r w:rsidR="008A609F" w:rsidRPr="00FF68CD">
        <w:rPr>
          <w:rFonts w:ascii="Arial" w:eastAsia="Times New Roman" w:hAnsi="Arial" w:cs="Arial"/>
        </w:rPr>
        <w:t>normas</w:t>
      </w:r>
      <w:r w:rsidRPr="00FF68CD">
        <w:rPr>
          <w:rFonts w:ascii="Arial" w:eastAsia="Times New Roman" w:hAnsi="Arial" w:cs="Arial"/>
        </w:rPr>
        <w:t xml:space="preserve"> establecidas</w:t>
      </w:r>
      <w:r w:rsidR="008A609F" w:rsidRPr="00FF68CD">
        <w:rPr>
          <w:rFonts w:ascii="Arial" w:eastAsia="Times New Roman" w:hAnsi="Arial" w:cs="Arial"/>
        </w:rPr>
        <w:t>.</w:t>
      </w:r>
    </w:p>
    <w:p w14:paraId="4184FAC3" w14:textId="77777777" w:rsidR="008A609F" w:rsidRPr="00C72CD9" w:rsidRDefault="008A609F" w:rsidP="005F7B11">
      <w:pPr>
        <w:shd w:val="clear" w:color="auto" w:fill="FFFFFF"/>
        <w:spacing w:before="100" w:beforeAutospacing="1" w:after="0" w:line="240" w:lineRule="auto"/>
        <w:ind w:left="-284"/>
        <w:contextualSpacing/>
        <w:jc w:val="both"/>
        <w:rPr>
          <w:rFonts w:ascii="Arial" w:eastAsia="Times New Roman" w:hAnsi="Arial" w:cs="Arial"/>
        </w:rPr>
      </w:pPr>
      <w:r w:rsidRPr="00C72CD9">
        <w:rPr>
          <w:rFonts w:ascii="Arial" w:eastAsia="Times New Roman" w:hAnsi="Arial" w:cs="Arial"/>
        </w:rPr>
        <w:t xml:space="preserve">De esta manera, y dada su condición de responsable en la dirección técnica, pedagógica y administrativamente del Establecimiento Educativo, para su sede principal y las sedes secundarias, el Rector y el Director Rural se convierten en el principal líder para garantizar el proceso de conformación y funcionamiento del COPASST y la elección y participación de los Vigías SST, con la asistencia técnica y el acompañamiento en del Equipo para el Cuidado Integral de la Salud, ECIS, adscrito a su Institución. </w:t>
      </w:r>
    </w:p>
    <w:sectPr w:rsidR="008A609F" w:rsidRPr="00C72CD9" w:rsidSect="003B3D8A">
      <w:headerReference w:type="default" r:id="rId9"/>
      <w:footerReference w:type="default" r:id="rId10"/>
      <w:pgSz w:w="12240" w:h="15840"/>
      <w:pgMar w:top="2268" w:right="1467" w:bottom="1418" w:left="1701"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D5C10" w14:textId="77777777" w:rsidR="006B509A" w:rsidRDefault="006B509A">
      <w:pPr>
        <w:spacing w:after="0" w:line="240" w:lineRule="auto"/>
      </w:pPr>
      <w:r>
        <w:separator/>
      </w:r>
    </w:p>
  </w:endnote>
  <w:endnote w:type="continuationSeparator" w:id="0">
    <w:p w14:paraId="48536951" w14:textId="77777777" w:rsidR="006B509A" w:rsidRDefault="006B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503C" w14:textId="77777777" w:rsidR="00644C04" w:rsidRDefault="00644C04">
    <w:pPr>
      <w:autoSpaceDE w:val="0"/>
      <w:spacing w:after="0" w:line="180" w:lineRule="exact"/>
      <w:ind w:left="708" w:hanging="708"/>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44817" w14:textId="77777777" w:rsidR="006B509A" w:rsidRDefault="006B509A">
      <w:pPr>
        <w:spacing w:after="0" w:line="240" w:lineRule="auto"/>
      </w:pPr>
      <w:r>
        <w:rPr>
          <w:color w:val="000000"/>
        </w:rPr>
        <w:separator/>
      </w:r>
    </w:p>
  </w:footnote>
  <w:footnote w:type="continuationSeparator" w:id="0">
    <w:p w14:paraId="55630513" w14:textId="77777777" w:rsidR="006B509A" w:rsidRDefault="006B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4CC1" w14:textId="77777777" w:rsidR="00644C04" w:rsidRDefault="00644C04">
    <w:pPr>
      <w:pStyle w:val="Encabezado"/>
      <w:ind w:left="-1134"/>
    </w:pPr>
    <w:r>
      <w:rPr>
        <w:noProof/>
        <w:lang w:eastAsia="es-CO"/>
      </w:rPr>
      <w:drawing>
        <wp:anchor distT="0" distB="0" distL="114300" distR="114300" simplePos="0" relativeHeight="251659264" behindDoc="1" locked="0" layoutInCell="1" allowOverlap="1" wp14:anchorId="44481342" wp14:editId="1C17AC50">
          <wp:simplePos x="0" y="0"/>
          <wp:positionH relativeFrom="page">
            <wp:align>right</wp:align>
          </wp:positionH>
          <wp:positionV relativeFrom="paragraph">
            <wp:posOffset>10160</wp:posOffset>
          </wp:positionV>
          <wp:extent cx="7772400" cy="10055295"/>
          <wp:effectExtent l="0" t="0" r="0" b="3175"/>
          <wp:wrapNone/>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295"/>
                  </a:xfrm>
                  <a:prstGeom prst="rect">
                    <a:avLst/>
                  </a:prstGeom>
                  <a:noFill/>
                  <a:ln>
                    <a:noFill/>
                  </a:ln>
                </pic:spPr>
              </pic:pic>
            </a:graphicData>
          </a:graphic>
        </wp:anchor>
      </w:drawing>
    </w:r>
  </w:p>
  <w:p w14:paraId="31DA774F" w14:textId="77777777" w:rsidR="00644C04" w:rsidRDefault="00644C04">
    <w:pPr>
      <w:pStyle w:val="Encabezado"/>
      <w:ind w:left="-1134"/>
    </w:pPr>
  </w:p>
  <w:p w14:paraId="251FDA75" w14:textId="77777777" w:rsidR="00644C04" w:rsidRDefault="00644C04">
    <w:pPr>
      <w:pStyle w:val="Encabezado"/>
    </w:pPr>
  </w:p>
  <w:p w14:paraId="520C7C4A" w14:textId="77777777" w:rsidR="00644C04" w:rsidRDefault="00644C04">
    <w:pPr>
      <w:pStyle w:val="Encabezado"/>
    </w:pPr>
    <w:r>
      <w:t xml:space="preserve">                                                     </w:t>
    </w:r>
  </w:p>
  <w:p w14:paraId="44090F27" w14:textId="77777777" w:rsidR="00644C04" w:rsidRDefault="00644C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452"/>
    <w:multiLevelType w:val="hybridMultilevel"/>
    <w:tmpl w:val="2B3AB5FC"/>
    <w:lvl w:ilvl="0" w:tplc="3940D3D4">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 w15:restartNumberingAfterBreak="0">
    <w:nsid w:val="078E76CC"/>
    <w:multiLevelType w:val="hybridMultilevel"/>
    <w:tmpl w:val="C9E278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F053F9"/>
    <w:multiLevelType w:val="hybridMultilevel"/>
    <w:tmpl w:val="1AF47C9E"/>
    <w:lvl w:ilvl="0" w:tplc="240A000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213348C9"/>
    <w:multiLevelType w:val="hybridMultilevel"/>
    <w:tmpl w:val="D9E27590"/>
    <w:lvl w:ilvl="0" w:tplc="9686080C">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4" w15:restartNumberingAfterBreak="0">
    <w:nsid w:val="292E7D93"/>
    <w:multiLevelType w:val="hybridMultilevel"/>
    <w:tmpl w:val="F9E0919E"/>
    <w:lvl w:ilvl="0" w:tplc="C298D47E">
      <w:start w:val="1"/>
      <w:numFmt w:val="decimal"/>
      <w:lvlText w:val="%1."/>
      <w:lvlJc w:val="left"/>
      <w:pPr>
        <w:ind w:left="436" w:hanging="360"/>
      </w:pPr>
      <w:rPr>
        <w:b/>
        <w:bCs/>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5" w15:restartNumberingAfterBreak="0">
    <w:nsid w:val="371F6C30"/>
    <w:multiLevelType w:val="hybridMultilevel"/>
    <w:tmpl w:val="83D6485E"/>
    <w:lvl w:ilvl="0" w:tplc="240A0017">
      <w:start w:val="1"/>
      <w:numFmt w:val="lowerLetter"/>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6" w15:restartNumberingAfterBreak="0">
    <w:nsid w:val="3FE57F3D"/>
    <w:multiLevelType w:val="hybridMultilevel"/>
    <w:tmpl w:val="4D3C5FA6"/>
    <w:lvl w:ilvl="0" w:tplc="E396AE1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B6A728F"/>
    <w:multiLevelType w:val="hybridMultilevel"/>
    <w:tmpl w:val="36A6004C"/>
    <w:lvl w:ilvl="0" w:tplc="4E78BA9A">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8" w15:restartNumberingAfterBreak="0">
    <w:nsid w:val="583E0AB5"/>
    <w:multiLevelType w:val="hybridMultilevel"/>
    <w:tmpl w:val="E424BC5C"/>
    <w:lvl w:ilvl="0" w:tplc="240A000F">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9" w15:restartNumberingAfterBreak="0">
    <w:nsid w:val="5C3B0ACC"/>
    <w:multiLevelType w:val="multilevel"/>
    <w:tmpl w:val="E72A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63EF3"/>
    <w:multiLevelType w:val="hybridMultilevel"/>
    <w:tmpl w:val="45206C18"/>
    <w:lvl w:ilvl="0" w:tplc="9686080C">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16cid:durableId="948776866">
    <w:abstractNumId w:val="7"/>
  </w:num>
  <w:num w:numId="2" w16cid:durableId="1825006264">
    <w:abstractNumId w:val="9"/>
  </w:num>
  <w:num w:numId="3" w16cid:durableId="1861968408">
    <w:abstractNumId w:val="3"/>
  </w:num>
  <w:num w:numId="4" w16cid:durableId="1300647419">
    <w:abstractNumId w:val="10"/>
  </w:num>
  <w:num w:numId="5" w16cid:durableId="1988238110">
    <w:abstractNumId w:val="0"/>
  </w:num>
  <w:num w:numId="6" w16cid:durableId="225142128">
    <w:abstractNumId w:val="6"/>
  </w:num>
  <w:num w:numId="7" w16cid:durableId="1398671349">
    <w:abstractNumId w:val="1"/>
  </w:num>
  <w:num w:numId="8" w16cid:durableId="824323663">
    <w:abstractNumId w:val="5"/>
  </w:num>
  <w:num w:numId="9" w16cid:durableId="1318463617">
    <w:abstractNumId w:val="2"/>
  </w:num>
  <w:num w:numId="10" w16cid:durableId="617445192">
    <w:abstractNumId w:val="8"/>
  </w:num>
  <w:num w:numId="11" w16cid:durableId="211971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856"/>
    <w:rsid w:val="00026776"/>
    <w:rsid w:val="000540F9"/>
    <w:rsid w:val="00065546"/>
    <w:rsid w:val="0009204C"/>
    <w:rsid w:val="000C0C9F"/>
    <w:rsid w:val="000D4153"/>
    <w:rsid w:val="000E04F9"/>
    <w:rsid w:val="000F50DF"/>
    <w:rsid w:val="000F6727"/>
    <w:rsid w:val="00100D8D"/>
    <w:rsid w:val="001111E6"/>
    <w:rsid w:val="00137CB2"/>
    <w:rsid w:val="00180B74"/>
    <w:rsid w:val="00186628"/>
    <w:rsid w:val="001D14A2"/>
    <w:rsid w:val="001F0786"/>
    <w:rsid w:val="00200AD1"/>
    <w:rsid w:val="0020648D"/>
    <w:rsid w:val="00214B39"/>
    <w:rsid w:val="002366D2"/>
    <w:rsid w:val="00267318"/>
    <w:rsid w:val="002B0F7C"/>
    <w:rsid w:val="002F5336"/>
    <w:rsid w:val="00326D46"/>
    <w:rsid w:val="00346D03"/>
    <w:rsid w:val="0035471E"/>
    <w:rsid w:val="00364573"/>
    <w:rsid w:val="00366FDA"/>
    <w:rsid w:val="003A507E"/>
    <w:rsid w:val="003B3D8A"/>
    <w:rsid w:val="003F083D"/>
    <w:rsid w:val="00405167"/>
    <w:rsid w:val="00444E42"/>
    <w:rsid w:val="004505F0"/>
    <w:rsid w:val="00465956"/>
    <w:rsid w:val="00470839"/>
    <w:rsid w:val="00472FF3"/>
    <w:rsid w:val="004A0284"/>
    <w:rsid w:val="004A7232"/>
    <w:rsid w:val="005049B5"/>
    <w:rsid w:val="00524D10"/>
    <w:rsid w:val="00532C74"/>
    <w:rsid w:val="00563122"/>
    <w:rsid w:val="0057522F"/>
    <w:rsid w:val="005D66D0"/>
    <w:rsid w:val="005F7B11"/>
    <w:rsid w:val="00612939"/>
    <w:rsid w:val="00631E83"/>
    <w:rsid w:val="00644C04"/>
    <w:rsid w:val="00677802"/>
    <w:rsid w:val="006935FB"/>
    <w:rsid w:val="006B509A"/>
    <w:rsid w:val="006C0681"/>
    <w:rsid w:val="00706CD9"/>
    <w:rsid w:val="0072172A"/>
    <w:rsid w:val="007307CB"/>
    <w:rsid w:val="00746449"/>
    <w:rsid w:val="007540E7"/>
    <w:rsid w:val="00774AF1"/>
    <w:rsid w:val="00787BE9"/>
    <w:rsid w:val="007E4B1C"/>
    <w:rsid w:val="0080510F"/>
    <w:rsid w:val="00832B2B"/>
    <w:rsid w:val="0086600A"/>
    <w:rsid w:val="0089791B"/>
    <w:rsid w:val="008A1563"/>
    <w:rsid w:val="008A211A"/>
    <w:rsid w:val="008A609F"/>
    <w:rsid w:val="008E22DC"/>
    <w:rsid w:val="008F3951"/>
    <w:rsid w:val="008F536D"/>
    <w:rsid w:val="00906D7D"/>
    <w:rsid w:val="00945813"/>
    <w:rsid w:val="00A11549"/>
    <w:rsid w:val="00A13CD0"/>
    <w:rsid w:val="00A172BC"/>
    <w:rsid w:val="00A70EF1"/>
    <w:rsid w:val="00A87486"/>
    <w:rsid w:val="00AA1A4F"/>
    <w:rsid w:val="00AF0A58"/>
    <w:rsid w:val="00B00F19"/>
    <w:rsid w:val="00B309CB"/>
    <w:rsid w:val="00B84D27"/>
    <w:rsid w:val="00BB626B"/>
    <w:rsid w:val="00BD1856"/>
    <w:rsid w:val="00BD5D2D"/>
    <w:rsid w:val="00BF1825"/>
    <w:rsid w:val="00BF3E7A"/>
    <w:rsid w:val="00C11C09"/>
    <w:rsid w:val="00C22CED"/>
    <w:rsid w:val="00C46101"/>
    <w:rsid w:val="00C5587E"/>
    <w:rsid w:val="00C72CD9"/>
    <w:rsid w:val="00C77275"/>
    <w:rsid w:val="00CA4F74"/>
    <w:rsid w:val="00CD71C4"/>
    <w:rsid w:val="00D01D9F"/>
    <w:rsid w:val="00D32D21"/>
    <w:rsid w:val="00D40189"/>
    <w:rsid w:val="00D5559D"/>
    <w:rsid w:val="00D636D0"/>
    <w:rsid w:val="00D80217"/>
    <w:rsid w:val="00DF7210"/>
    <w:rsid w:val="00E37B02"/>
    <w:rsid w:val="00E40FCD"/>
    <w:rsid w:val="00E5360F"/>
    <w:rsid w:val="00E7015A"/>
    <w:rsid w:val="00F57375"/>
    <w:rsid w:val="00F7029B"/>
    <w:rsid w:val="00F75EB5"/>
    <w:rsid w:val="00F84060"/>
    <w:rsid w:val="00F900F2"/>
    <w:rsid w:val="00F91990"/>
    <w:rsid w:val="00F92961"/>
    <w:rsid w:val="00FB7A86"/>
    <w:rsid w:val="00FC2C31"/>
    <w:rsid w:val="00FF68CD"/>
    <w:rsid w:val="00FF6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9F09"/>
  <w15:docId w15:val="{E4A0C549-EF66-4E64-B691-80427B8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39"/>
    <w:pPr>
      <w:suppressAutoHyphens/>
      <w:spacing w:after="200" w:line="276" w:lineRule="auto"/>
    </w:pPr>
    <w:rPr>
      <w:sz w:val="22"/>
      <w:szCs w:val="22"/>
      <w:lang w:eastAsia="en-US"/>
    </w:rPr>
  </w:style>
  <w:style w:type="paragraph" w:styleId="Ttulo1">
    <w:name w:val="heading 1"/>
    <w:basedOn w:val="Normal"/>
    <w:link w:val="Ttulo1Car"/>
    <w:uiPriority w:val="9"/>
    <w:qFormat/>
    <w:rsid w:val="00180B74"/>
    <w:pPr>
      <w:widowControl w:val="0"/>
      <w:suppressAutoHyphens w:val="0"/>
      <w:autoSpaceDE w:val="0"/>
      <w:spacing w:before="92" w:after="0" w:line="240" w:lineRule="auto"/>
      <w:ind w:left="254"/>
      <w:textAlignment w:val="auto"/>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049B5"/>
    <w:pPr>
      <w:tabs>
        <w:tab w:val="center" w:pos="4419"/>
        <w:tab w:val="right" w:pos="8838"/>
      </w:tabs>
      <w:spacing w:after="0" w:line="240" w:lineRule="auto"/>
    </w:pPr>
  </w:style>
  <w:style w:type="character" w:customStyle="1" w:styleId="EncabezadoCar">
    <w:name w:val="Encabezado Car"/>
    <w:basedOn w:val="Fuentedeprrafopredeter"/>
    <w:rsid w:val="005049B5"/>
  </w:style>
  <w:style w:type="paragraph" w:styleId="Piedepgina">
    <w:name w:val="footer"/>
    <w:basedOn w:val="Normal"/>
    <w:rsid w:val="005049B5"/>
    <w:pPr>
      <w:tabs>
        <w:tab w:val="center" w:pos="4419"/>
        <w:tab w:val="right" w:pos="8838"/>
      </w:tabs>
      <w:spacing w:after="0" w:line="240" w:lineRule="auto"/>
    </w:pPr>
  </w:style>
  <w:style w:type="character" w:customStyle="1" w:styleId="PiedepginaCar">
    <w:name w:val="Pie de página Car"/>
    <w:basedOn w:val="Fuentedeprrafopredeter"/>
    <w:rsid w:val="005049B5"/>
  </w:style>
  <w:style w:type="paragraph" w:styleId="Textodeglobo">
    <w:name w:val="Balloon Text"/>
    <w:basedOn w:val="Normal"/>
    <w:rsid w:val="005049B5"/>
    <w:pPr>
      <w:spacing w:after="0" w:line="240" w:lineRule="auto"/>
    </w:pPr>
    <w:rPr>
      <w:rFonts w:ascii="Tahoma" w:hAnsi="Tahoma" w:cs="Tahoma"/>
      <w:sz w:val="16"/>
      <w:szCs w:val="16"/>
    </w:rPr>
  </w:style>
  <w:style w:type="character" w:customStyle="1" w:styleId="TextodegloboCar">
    <w:name w:val="Texto de globo Car"/>
    <w:rsid w:val="005049B5"/>
    <w:rPr>
      <w:rFonts w:ascii="Tahoma" w:hAnsi="Tahoma" w:cs="Tahoma"/>
      <w:sz w:val="16"/>
      <w:szCs w:val="16"/>
    </w:rPr>
  </w:style>
  <w:style w:type="character" w:styleId="Hipervnculo">
    <w:name w:val="Hyperlink"/>
    <w:uiPriority w:val="99"/>
    <w:rsid w:val="005049B5"/>
    <w:rPr>
      <w:color w:val="0000FF"/>
      <w:u w:val="single"/>
    </w:rPr>
  </w:style>
  <w:style w:type="paragraph" w:styleId="Prrafodelista">
    <w:name w:val="List Paragraph"/>
    <w:aliases w:val="Bullet List,FooterText,numbered,List Paragraph1,Paragraphe de liste1,lp1,titulo 3,Título sin Numeración,Párrafo de lista1,Lista vistosa - Énfasis 11,Párrafo CRIS,Segundo nivel de viñetas,Bulletr List Paragraph,列出段落,列出段落1,List Paragraph2"/>
    <w:basedOn w:val="Normal"/>
    <w:link w:val="PrrafodelistaCar"/>
    <w:uiPriority w:val="1"/>
    <w:qFormat/>
    <w:rsid w:val="005049B5"/>
    <w:pPr>
      <w:ind w:left="720"/>
    </w:pPr>
  </w:style>
  <w:style w:type="paragraph" w:customStyle="1" w:styleId="Standard">
    <w:name w:val="Standard"/>
    <w:rsid w:val="005049B5"/>
    <w:pPr>
      <w:suppressAutoHyphens/>
      <w:spacing w:after="200" w:line="276" w:lineRule="auto"/>
    </w:pPr>
    <w:rPr>
      <w:kern w:val="3"/>
      <w:sz w:val="22"/>
      <w:szCs w:val="22"/>
      <w:lang w:eastAsia="zh-CN"/>
    </w:rPr>
  </w:style>
  <w:style w:type="character" w:styleId="Refdecomentario">
    <w:name w:val="annotation reference"/>
    <w:basedOn w:val="Fuentedeprrafopredeter"/>
    <w:rsid w:val="005049B5"/>
    <w:rPr>
      <w:sz w:val="16"/>
      <w:szCs w:val="16"/>
    </w:rPr>
  </w:style>
  <w:style w:type="paragraph" w:styleId="Textocomentario">
    <w:name w:val="annotation text"/>
    <w:basedOn w:val="Normal"/>
    <w:rsid w:val="005049B5"/>
    <w:pPr>
      <w:spacing w:line="240" w:lineRule="auto"/>
    </w:pPr>
    <w:rPr>
      <w:sz w:val="20"/>
      <w:szCs w:val="20"/>
    </w:rPr>
  </w:style>
  <w:style w:type="character" w:customStyle="1" w:styleId="TextocomentarioCar">
    <w:name w:val="Texto comentario Car"/>
    <w:basedOn w:val="Fuentedeprrafopredeter"/>
    <w:rsid w:val="005049B5"/>
    <w:rPr>
      <w:lang w:eastAsia="en-US"/>
    </w:rPr>
  </w:style>
  <w:style w:type="paragraph" w:styleId="Asuntodelcomentario">
    <w:name w:val="annotation subject"/>
    <w:basedOn w:val="Textocomentario"/>
    <w:next w:val="Textocomentario"/>
    <w:rsid w:val="005049B5"/>
    <w:rPr>
      <w:b/>
      <w:bCs/>
    </w:rPr>
  </w:style>
  <w:style w:type="character" w:customStyle="1" w:styleId="AsuntodelcomentarioCar">
    <w:name w:val="Asunto del comentario Car"/>
    <w:basedOn w:val="TextocomentarioCar"/>
    <w:rsid w:val="005049B5"/>
    <w:rPr>
      <w:b/>
      <w:bCs/>
      <w:lang w:eastAsia="en-US"/>
    </w:rPr>
  </w:style>
  <w:style w:type="character" w:customStyle="1" w:styleId="PrrafodelistaCar">
    <w:name w:val="Párrafo de lista Car"/>
    <w:aliases w:val="Bullet List Car,FooterText Car,numbered Car,List Paragraph1 Car,Paragraphe de liste1 Car,lp1 Car,titulo 3 Car,Título sin Numeración Car,Párrafo de lista1 Car,Lista vistosa - Énfasis 11 Car,Párrafo CRIS Car,Bulletr List Paragraph Car"/>
    <w:link w:val="Prrafodelista"/>
    <w:uiPriority w:val="1"/>
    <w:qFormat/>
    <w:locked/>
    <w:rsid w:val="00FB7A86"/>
    <w:rPr>
      <w:sz w:val="22"/>
      <w:szCs w:val="22"/>
      <w:lang w:eastAsia="en-US"/>
    </w:rPr>
  </w:style>
  <w:style w:type="paragraph" w:styleId="NormalWeb">
    <w:name w:val="Normal (Web)"/>
    <w:basedOn w:val="Normal"/>
    <w:uiPriority w:val="99"/>
    <w:unhideWhenUsed/>
    <w:rsid w:val="00FB7A86"/>
    <w:pPr>
      <w:suppressAutoHyphens w:val="0"/>
      <w:autoSpaceDN/>
      <w:spacing w:before="100" w:beforeAutospacing="1" w:after="100" w:afterAutospacing="1" w:line="240" w:lineRule="auto"/>
      <w:textAlignment w:val="auto"/>
    </w:pPr>
    <w:rPr>
      <w:rFonts w:eastAsiaTheme="minorHAnsi" w:cs="Calibri"/>
      <w:lang w:eastAsia="es-CO"/>
    </w:rPr>
  </w:style>
  <w:style w:type="character" w:styleId="nfasis">
    <w:name w:val="Emphasis"/>
    <w:basedOn w:val="Fuentedeprrafopredeter"/>
    <w:uiPriority w:val="20"/>
    <w:qFormat/>
    <w:rsid w:val="00FB7A86"/>
    <w:rPr>
      <w:i/>
      <w:iCs/>
    </w:rPr>
  </w:style>
  <w:style w:type="character" w:styleId="Textoennegrita">
    <w:name w:val="Strong"/>
    <w:basedOn w:val="Fuentedeprrafopredeter"/>
    <w:uiPriority w:val="22"/>
    <w:qFormat/>
    <w:rsid w:val="00472FF3"/>
    <w:rPr>
      <w:b/>
      <w:bCs/>
    </w:rPr>
  </w:style>
  <w:style w:type="table" w:styleId="Tablaconcuadrcula">
    <w:name w:val="Table Grid"/>
    <w:basedOn w:val="Tablanormal"/>
    <w:uiPriority w:val="39"/>
    <w:rsid w:val="005D6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66D0"/>
    <w:pPr>
      <w:autoSpaceDE w:val="0"/>
      <w:adjustRightInd w:val="0"/>
      <w:textAlignment w:val="auto"/>
    </w:pPr>
    <w:rPr>
      <w:rFonts w:ascii="Arial" w:hAnsi="Arial" w:cs="Arial"/>
      <w:color w:val="000000"/>
      <w:sz w:val="24"/>
      <w:szCs w:val="24"/>
    </w:rPr>
  </w:style>
  <w:style w:type="character" w:customStyle="1" w:styleId="Ttulo1Car">
    <w:name w:val="Título 1 Car"/>
    <w:basedOn w:val="Fuentedeprrafopredeter"/>
    <w:link w:val="Ttulo1"/>
    <w:uiPriority w:val="9"/>
    <w:rsid w:val="00180B74"/>
    <w:rPr>
      <w:rFonts w:ascii="Arial" w:eastAsia="Arial" w:hAnsi="Arial" w:cs="Arial"/>
      <w:b/>
      <w:bCs/>
      <w:sz w:val="24"/>
      <w:szCs w:val="24"/>
      <w:lang w:val="es-ES" w:eastAsia="en-US"/>
    </w:rPr>
  </w:style>
  <w:style w:type="paragraph" w:styleId="Textoindependiente">
    <w:name w:val="Body Text"/>
    <w:basedOn w:val="Normal"/>
    <w:link w:val="TextoindependienteCar"/>
    <w:uiPriority w:val="1"/>
    <w:qFormat/>
    <w:rsid w:val="00180B74"/>
    <w:pPr>
      <w:widowControl w:val="0"/>
      <w:suppressAutoHyphens w:val="0"/>
      <w:autoSpaceDE w:val="0"/>
      <w:spacing w:after="0" w:line="240" w:lineRule="auto"/>
      <w:textAlignment w:val="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80B74"/>
    <w:rPr>
      <w:rFonts w:ascii="Arial MT" w:eastAsia="Arial MT" w:hAnsi="Arial MT" w:cs="Arial MT"/>
      <w:sz w:val="24"/>
      <w:szCs w:val="24"/>
      <w:lang w:val="es-ES" w:eastAsia="en-US"/>
    </w:rPr>
  </w:style>
  <w:style w:type="table" w:customStyle="1" w:styleId="TableNormal">
    <w:name w:val="Table Normal"/>
    <w:uiPriority w:val="2"/>
    <w:semiHidden/>
    <w:unhideWhenUsed/>
    <w:qFormat/>
    <w:rsid w:val="00180B74"/>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0B74"/>
    <w:pPr>
      <w:widowControl w:val="0"/>
      <w:suppressAutoHyphens w:val="0"/>
      <w:autoSpaceDE w:val="0"/>
      <w:spacing w:after="0" w:line="240" w:lineRule="auto"/>
      <w:textAlignment w:val="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24651">
      <w:bodyDiv w:val="1"/>
      <w:marLeft w:val="0"/>
      <w:marRight w:val="0"/>
      <w:marTop w:val="0"/>
      <w:marBottom w:val="0"/>
      <w:divBdr>
        <w:top w:val="none" w:sz="0" w:space="0" w:color="auto"/>
        <w:left w:val="none" w:sz="0" w:space="0" w:color="auto"/>
        <w:bottom w:val="none" w:sz="0" w:space="0" w:color="auto"/>
        <w:right w:val="none" w:sz="0" w:space="0" w:color="auto"/>
      </w:divBdr>
    </w:div>
    <w:div w:id="659388308">
      <w:bodyDiv w:val="1"/>
      <w:marLeft w:val="0"/>
      <w:marRight w:val="0"/>
      <w:marTop w:val="0"/>
      <w:marBottom w:val="0"/>
      <w:divBdr>
        <w:top w:val="none" w:sz="0" w:space="0" w:color="auto"/>
        <w:left w:val="none" w:sz="0" w:space="0" w:color="auto"/>
        <w:bottom w:val="none" w:sz="0" w:space="0" w:color="auto"/>
        <w:right w:val="none" w:sz="0" w:space="0" w:color="auto"/>
      </w:divBdr>
      <w:divsChild>
        <w:div w:id="1813792822">
          <w:marLeft w:val="0"/>
          <w:marRight w:val="0"/>
          <w:marTop w:val="0"/>
          <w:marBottom w:val="0"/>
          <w:divBdr>
            <w:top w:val="none" w:sz="0" w:space="0" w:color="auto"/>
            <w:left w:val="none" w:sz="0" w:space="0" w:color="auto"/>
            <w:bottom w:val="none" w:sz="0" w:space="0" w:color="auto"/>
            <w:right w:val="none" w:sz="0" w:space="0" w:color="auto"/>
          </w:divBdr>
        </w:div>
        <w:div w:id="1372268318">
          <w:marLeft w:val="0"/>
          <w:marRight w:val="0"/>
          <w:marTop w:val="0"/>
          <w:marBottom w:val="0"/>
          <w:divBdr>
            <w:top w:val="none" w:sz="0" w:space="0" w:color="auto"/>
            <w:left w:val="none" w:sz="0" w:space="0" w:color="auto"/>
            <w:bottom w:val="none" w:sz="0" w:space="0" w:color="auto"/>
            <w:right w:val="none" w:sz="0" w:space="0" w:color="auto"/>
          </w:divBdr>
        </w:div>
      </w:divsChild>
    </w:div>
    <w:div w:id="1291594642">
      <w:bodyDiv w:val="1"/>
      <w:marLeft w:val="0"/>
      <w:marRight w:val="0"/>
      <w:marTop w:val="0"/>
      <w:marBottom w:val="0"/>
      <w:divBdr>
        <w:top w:val="none" w:sz="0" w:space="0" w:color="auto"/>
        <w:left w:val="none" w:sz="0" w:space="0" w:color="auto"/>
        <w:bottom w:val="none" w:sz="0" w:space="0" w:color="auto"/>
        <w:right w:val="none" w:sz="0" w:space="0" w:color="auto"/>
      </w:divBdr>
    </w:div>
    <w:div w:id="168778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52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A05D-63FC-41B0-8C52-9D95CAF7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3457</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Chaparro Fran Leonardo</dc:creator>
  <cp:lastModifiedBy>LUIS VILLEGAS</cp:lastModifiedBy>
  <cp:revision>31</cp:revision>
  <cp:lastPrinted>2017-01-26T20:59:00Z</cp:lastPrinted>
  <dcterms:created xsi:type="dcterms:W3CDTF">2024-09-04T22:19:00Z</dcterms:created>
  <dcterms:modified xsi:type="dcterms:W3CDTF">2024-11-13T20:32:00Z</dcterms:modified>
</cp:coreProperties>
</file>